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61" w:rsidRDefault="00977761" w:rsidP="00624A1E">
      <w:pPr>
        <w:spacing w:after="0" w:line="240" w:lineRule="auto"/>
        <w:jc w:val="center"/>
        <w:rPr>
          <w:rFonts w:ascii="Times New Roman" w:hAnsi="Times New Roman" w:cs="Times New Roman"/>
          <w:b/>
          <w:sz w:val="26"/>
          <w:szCs w:val="26"/>
        </w:rPr>
      </w:pPr>
    </w:p>
    <w:p w:rsidR="00977761" w:rsidRDefault="00977761" w:rsidP="00624A1E">
      <w:pPr>
        <w:spacing w:after="0" w:line="240" w:lineRule="auto"/>
        <w:jc w:val="center"/>
        <w:rPr>
          <w:rFonts w:ascii="Times New Roman" w:hAnsi="Times New Roman" w:cs="Times New Roman"/>
          <w:b/>
          <w:sz w:val="26"/>
          <w:szCs w:val="26"/>
        </w:rPr>
      </w:pPr>
    </w:p>
    <w:p w:rsidR="00977761" w:rsidRDefault="00977761" w:rsidP="00624A1E">
      <w:pPr>
        <w:spacing w:after="0" w:line="240" w:lineRule="auto"/>
        <w:jc w:val="center"/>
        <w:rPr>
          <w:rFonts w:ascii="Times New Roman" w:hAnsi="Times New Roman" w:cs="Times New Roman"/>
          <w:b/>
          <w:sz w:val="26"/>
          <w:szCs w:val="26"/>
        </w:rPr>
      </w:pPr>
    </w:p>
    <w:p w:rsidR="00624A1E" w:rsidRDefault="00624A1E" w:rsidP="00624A1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ALANYA ALAADDİN KEYKUBAT ÜNİVERSİTESİ</w:t>
      </w:r>
    </w:p>
    <w:p w:rsidR="00624A1E" w:rsidRDefault="00624A1E" w:rsidP="00624A1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MUAFİYET VE İNTİBAK İŞLEMLERİ YÖNERGESİ (1), (2)</w:t>
      </w:r>
      <w:r w:rsidR="00D92122">
        <w:rPr>
          <w:rFonts w:ascii="Times New Roman" w:hAnsi="Times New Roman" w:cs="Times New Roman"/>
          <w:b/>
          <w:sz w:val="26"/>
          <w:szCs w:val="26"/>
        </w:rPr>
        <w:t>, (3)</w:t>
      </w:r>
    </w:p>
    <w:p w:rsidR="00624A1E" w:rsidRDefault="00624A1E" w:rsidP="00624A1E">
      <w:pPr>
        <w:jc w:val="center"/>
        <w:rPr>
          <w:rFonts w:ascii="Times New Roman" w:hAnsi="Times New Roman" w:cs="Times New Roman"/>
          <w:b/>
          <w:sz w:val="24"/>
          <w:szCs w:val="24"/>
        </w:rPr>
      </w:pPr>
    </w:p>
    <w:p w:rsidR="00624A1E" w:rsidRDefault="00624A1E" w:rsidP="00624A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624A1E" w:rsidRDefault="00624A1E" w:rsidP="00624A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Amaç, Kapsam, Dayanak, Tanımlar</w:t>
      </w:r>
    </w:p>
    <w:p w:rsidR="00624A1E"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Amaç</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1</w:t>
      </w:r>
      <w:r w:rsidRPr="00481CE4">
        <w:rPr>
          <w:rFonts w:ascii="Times New Roman" w:hAnsi="Times New Roman" w:cs="Times New Roman"/>
          <w:sz w:val="24"/>
          <w:szCs w:val="24"/>
        </w:rPr>
        <w:t xml:space="preserve"> - (1) Bu Yönergenin amacı,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Üniversitesine yeni kayıt yaptıran öğrencilerin daha önce herhangi bir yükseköğretim kurumundan alıp başardığı derslerin muafiyet ve yarıyıl/yıl intibak esasları ile muafiyet sınavı yapılacak derslerle ilgili esasları belirlemektir.</w:t>
      </w:r>
    </w:p>
    <w:p w:rsidR="00624A1E" w:rsidRPr="00481CE4"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Kapsam</w:t>
      </w:r>
    </w:p>
    <w:p w:rsidR="00624A1E" w:rsidRPr="00481CE4" w:rsidRDefault="00624A1E" w:rsidP="00624A1E">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b/>
          <w:sz w:val="24"/>
          <w:szCs w:val="24"/>
        </w:rPr>
        <w:t>MADDE 2</w:t>
      </w:r>
      <w:r w:rsidRPr="00481CE4">
        <w:rPr>
          <w:rFonts w:ascii="Times New Roman" w:hAnsi="Times New Roman" w:cs="Times New Roman"/>
          <w:sz w:val="24"/>
          <w:szCs w:val="24"/>
        </w:rPr>
        <w:t xml:space="preserve">–(1) Bu Yönerge, yatay/dikey geçiş yaparak veya af kanunundan yararlanarak öğrenimlerine devam etmek isteyen, daha önce herhangi bir yükseköğretim kurumunda öğrenci iken ilişiği kesilen veya mezun iken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Üniversitesine yeniden kayıt yaptırmaya hak kazanan, benzeri durumda olup öğrenimlerine devam edecek öğrencilerin daha önce alıp, başarılı oldukları derslerden muafiyetleri ve intibaklarıyla ilgili işlemler ile muafiyet sınavı yapılacak derslerle ilgili işlemleri kapsar.</w:t>
      </w:r>
      <w:proofErr w:type="gramEnd"/>
    </w:p>
    <w:p w:rsidR="00624A1E" w:rsidRPr="00481CE4"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Dayanak</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 xml:space="preserve">MADDE 3 </w:t>
      </w:r>
      <w:r w:rsidRPr="00481CE4">
        <w:rPr>
          <w:rFonts w:ascii="Times New Roman" w:hAnsi="Times New Roman" w:cs="Times New Roman"/>
          <w:sz w:val="24"/>
          <w:szCs w:val="24"/>
        </w:rPr>
        <w:t xml:space="preserve">–(1) Bu Yönerge,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Ön Lisans ve Lisans Eğitim-Öğretim ve Sınav Yönetmeliği ile ilgili diğer mevzuat hükümlerine dayanılarak hazırlanmıştır.</w:t>
      </w:r>
    </w:p>
    <w:p w:rsidR="00624A1E" w:rsidRPr="00481CE4"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Tanımlar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4</w:t>
      </w:r>
      <w:r w:rsidRPr="00481CE4">
        <w:rPr>
          <w:rFonts w:ascii="Times New Roman" w:hAnsi="Times New Roman" w:cs="Times New Roman"/>
          <w:sz w:val="24"/>
          <w:szCs w:val="24"/>
        </w:rPr>
        <w:t xml:space="preserve"> – (1) Bu Yönergede geçen;</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a) AGNO (Ağırlıklı Genel Not Ortalaması): Öğrencinin almış olduğu ve ortalamaya katılan tüm derslere ait </w:t>
      </w:r>
      <w:proofErr w:type="spellStart"/>
      <w:r w:rsidRPr="00481CE4">
        <w:rPr>
          <w:rFonts w:ascii="Times New Roman" w:hAnsi="Times New Roman" w:cs="Times New Roman"/>
          <w:sz w:val="24"/>
          <w:szCs w:val="24"/>
        </w:rPr>
        <w:t>AKTS’lerin</w:t>
      </w:r>
      <w:proofErr w:type="spellEnd"/>
      <w:r w:rsidRPr="00481CE4">
        <w:rPr>
          <w:rFonts w:ascii="Times New Roman" w:hAnsi="Times New Roman" w:cs="Times New Roman"/>
          <w:sz w:val="24"/>
          <w:szCs w:val="24"/>
        </w:rPr>
        <w:t xml:space="preserve"> başarı notları ile çarpımından oluşan toplam değerin AKTS toplamına bölümünü,</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b) Akademik takvim: Eğitim-öğretim yılının başlama ve bitiş tarihleri ile kayıt ve sınav tarihleri gibi önemli tarihleri içeren takvimi,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c) AKTS: Avrupa Kredi Transfer Sistemini,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ç) Birim yönetim kurulu: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fakülte/meslek yüksekokulu yönetim kurulunu,</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d) Kurum içi yatay geçiş: Bir öğrencinin kayıtlı olduğu bir diploma programından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içinde aynı düzeydeki diğer diploma programına geçişini,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e) Not dökümü (transkript): Öğrencinin bir yükseköğretim kurumunda aldığı derslere ait bütün notları ve işaretleri gösteren belgeyi,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f) Öğrenci bilgi sistemi: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Üniversitesinin Öğrenci İşleri Daire Başkanlığına ait elektronik bilgi yönetim sistemini,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g) Rektör: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Rektörünü,</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ğ) Senato: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Senatosunu,</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h) Üniversite/ALKÜ: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Üniversitesini,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i) Üniversitenin resmi internet adresi: ALKÜ resmi internet adresini (</w:t>
      </w:r>
      <w:hyperlink r:id="rId6" w:history="1">
        <w:r w:rsidRPr="00481CE4">
          <w:rPr>
            <w:rStyle w:val="Kpr"/>
            <w:rFonts w:ascii="Times New Roman" w:hAnsi="Times New Roman" w:cs="Times New Roman"/>
            <w:sz w:val="24"/>
            <w:szCs w:val="24"/>
          </w:rPr>
          <w:t>www.alanya.edu.tr</w:t>
        </w:r>
      </w:hyperlink>
      <w:r w:rsidRPr="00481CE4">
        <w:rPr>
          <w:rFonts w:ascii="Times New Roman" w:hAnsi="Times New Roman" w:cs="Times New Roman"/>
          <w:sz w:val="24"/>
          <w:szCs w:val="24"/>
        </w:rPr>
        <w:t>),</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lastRenderedPageBreak/>
        <w:t xml:space="preserve">i) Yeterlik sınavı: ALKÜ Yabancı Diller </w:t>
      </w:r>
      <w:r w:rsidR="00D92122" w:rsidRPr="00A96531">
        <w:rPr>
          <w:rFonts w:ascii="Times New Roman" w:hAnsi="Times New Roman" w:cs="Times New Roman"/>
          <w:sz w:val="24"/>
          <w:szCs w:val="24"/>
        </w:rPr>
        <w:t>Yüksekokulu</w:t>
      </w:r>
      <w:r w:rsidRPr="00481CE4">
        <w:rPr>
          <w:rFonts w:ascii="Times New Roman" w:hAnsi="Times New Roman" w:cs="Times New Roman"/>
          <w:sz w:val="24"/>
          <w:szCs w:val="24"/>
        </w:rPr>
        <w:t xml:space="preserve"> Eğitim-Öğretim ve Sınav Yönergesinin 11 inci maddesinde tanımlanan yabancı dil sınavını,</w:t>
      </w:r>
    </w:p>
    <w:p w:rsidR="00624A1E" w:rsidRPr="00481CE4" w:rsidRDefault="00624A1E" w:rsidP="00624A1E">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sz w:val="24"/>
          <w:szCs w:val="24"/>
        </w:rPr>
        <w:t>ifade</w:t>
      </w:r>
      <w:proofErr w:type="gramEnd"/>
      <w:r w:rsidRPr="00481CE4">
        <w:rPr>
          <w:rFonts w:ascii="Times New Roman" w:hAnsi="Times New Roman" w:cs="Times New Roman"/>
          <w:sz w:val="24"/>
          <w:szCs w:val="24"/>
        </w:rPr>
        <w:t xml:space="preserve"> eder. </w:t>
      </w:r>
    </w:p>
    <w:p w:rsidR="003175A1" w:rsidRDefault="003175A1" w:rsidP="00624A1E">
      <w:pPr>
        <w:spacing w:after="0" w:line="240" w:lineRule="atLeast"/>
        <w:jc w:val="center"/>
        <w:rPr>
          <w:rFonts w:ascii="Times New Roman" w:hAnsi="Times New Roman" w:cs="Times New Roman"/>
          <w:b/>
          <w:sz w:val="24"/>
          <w:szCs w:val="24"/>
        </w:rPr>
      </w:pP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İKİNCİ BÖLÜM</w:t>
      </w: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 xml:space="preserve">Başvuru, Muafiyet ve İntibak ile İlgili Hususlar, </w:t>
      </w: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Hazırlık Sınıfına Muafiyet ve İntibak</w:t>
      </w:r>
    </w:p>
    <w:p w:rsidR="00624A1E" w:rsidRPr="00481CE4" w:rsidRDefault="00624A1E" w:rsidP="00624A1E">
      <w:pPr>
        <w:spacing w:after="0" w:line="240" w:lineRule="atLeast"/>
        <w:rPr>
          <w:rFonts w:ascii="Times New Roman" w:hAnsi="Times New Roman" w:cs="Times New Roman"/>
          <w:b/>
          <w:sz w:val="24"/>
          <w:szCs w:val="24"/>
        </w:rPr>
      </w:pPr>
    </w:p>
    <w:p w:rsidR="00624A1E" w:rsidRPr="00481CE4" w:rsidRDefault="00624A1E" w:rsidP="00624A1E">
      <w:pPr>
        <w:spacing w:after="0" w:line="240" w:lineRule="atLeast"/>
        <w:rPr>
          <w:rFonts w:ascii="Times New Roman" w:hAnsi="Times New Roman" w:cs="Times New Roman"/>
          <w:b/>
          <w:sz w:val="24"/>
          <w:szCs w:val="24"/>
        </w:rPr>
      </w:pPr>
      <w:r w:rsidRPr="00481CE4">
        <w:rPr>
          <w:rFonts w:ascii="Times New Roman" w:hAnsi="Times New Roman" w:cs="Times New Roman"/>
          <w:b/>
          <w:sz w:val="24"/>
          <w:szCs w:val="24"/>
        </w:rPr>
        <w:t>Başvuru</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5</w:t>
      </w:r>
      <w:r w:rsidRPr="00481CE4">
        <w:rPr>
          <w:rFonts w:ascii="Times New Roman" w:hAnsi="Times New Roman" w:cs="Times New Roman"/>
          <w:sz w:val="24"/>
          <w:szCs w:val="24"/>
        </w:rPr>
        <w:t xml:space="preserve"> - (1) Daha önceki bir yükseköğretim kurumunda almış olduğu derslerin intibakını talep eden öğrenci, ilgili programa kesin kaydını yaptırdığı yarıyılın eğitim öğretimin başladığı ilk iki haftası içerisinde başvurusunu yapmak zorundadır.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(2) Bu Yönergenin 8 inci maddesinin beşinci fıkrasında gösterilen tabloda eşlenik not karşılığı bulunmayan ders notu tipleri için ilgili dersin muafiyet ve intibak işlemleri yapılmaz.</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(3) </w:t>
      </w:r>
      <w:proofErr w:type="spellStart"/>
      <w:r w:rsidRPr="00481CE4">
        <w:rPr>
          <w:rFonts w:ascii="Times New Roman" w:hAnsi="Times New Roman" w:cs="Times New Roman"/>
          <w:sz w:val="24"/>
          <w:szCs w:val="24"/>
        </w:rPr>
        <w:t>Açıköğretim</w:t>
      </w:r>
      <w:proofErr w:type="spellEnd"/>
      <w:r w:rsidRPr="00481CE4">
        <w:rPr>
          <w:rFonts w:ascii="Times New Roman" w:hAnsi="Times New Roman" w:cs="Times New Roman"/>
          <w:sz w:val="24"/>
          <w:szCs w:val="24"/>
        </w:rPr>
        <w:t xml:space="preserve"> fakültelerinde öğrenim görülen dersler için muafiyet ve intibak işlemleri yapılmaz.</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(4) Atatürk İlkeleri ve İnkılap Tarihi ile Türk Dili dersleri hariç olmak üzere en çok 5 akademik yıl öncesine kadar alınıp başarılmış dersler için muafiyet istenebilir. Yabancı dil dersleri için de bu süre 5 akademik yıldır.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(5) Başvuru ekine daha önce öğrenim görülen yükseköğretim kurumu tarafından onaylanmış (mühürlü, kaşeli ve imzalı veya e-imzalı) ders planı, ders içerikleri ve not dökümü eklenmesi gerekir. Bu konuda, fotokopi, faks, onaysız belge ve eksik belge olması durumunda başvuru işleme alınmaz.</w:t>
      </w:r>
    </w:p>
    <w:p w:rsidR="00624A1E" w:rsidRPr="00481CE4"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Muafiyet ve intibak ile ilgili hususlar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6</w:t>
      </w:r>
      <w:r w:rsidRPr="00481CE4">
        <w:rPr>
          <w:rFonts w:ascii="Times New Roman" w:hAnsi="Times New Roman" w:cs="Times New Roman"/>
          <w:sz w:val="24"/>
          <w:szCs w:val="24"/>
        </w:rPr>
        <w:t xml:space="preserve"> - (1) İlgili birimler tarafından her program için muafiyet ve intibak işlemlerini yürütmek üzere en az 3 öğretim elemanından oluşan “muafiyet ve intibak komisyonları” oluşturulur. Bu komisyonlar öğrencinin muafiyet istediği dersler ile ilgili gerekli incelemeleri yaparak, daha önce alınan, başarılı olunan ve muafiyet talep edilen tüm dersler için kararını bir kerede verir. </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(2) Muafiyet talebi birim yönetim kurulu tarafından karara bağlanıncaya kadar öğrenciler, muafiyet talebinde bulunduğu ders/derslere devam ederler. Öğrencilerin muafiyet ve intibak işlemleri ilgili birime başvuru süresinin bitiminden itibaren iki hafta içinde sonuçlandırılır. Öğrenciler, sonraki yarıyıllarda muafiyet ve intibak talebinde bulunamaz.</w:t>
      </w:r>
    </w:p>
    <w:p w:rsidR="00624A1E" w:rsidRPr="00481CE4" w:rsidRDefault="00624A1E" w:rsidP="00624A1E">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sz w:val="24"/>
          <w:szCs w:val="24"/>
        </w:rPr>
        <w:t>(3) Atatürk İlkeleri ve İnkılâp Tarihi ile Türk Dili dersleri hariç, muafiyet istenen dersin; eşit veya daha yüksek ulusal veya AKTS kredili olması şartıyla, zorunlu veya seçmeli olması durumuna ve öğrenim diline bakılmaksızın ders içeriği uyumu/yeterliği muafiyet ve intibak komisyonlarınca incelenerek hazırlanan rapor, birim yönetim kurulunca değerlendirilerek karara bağlanır ve öğrencilerin intibakları ilgili yarıyıla yapılır.</w:t>
      </w:r>
      <w:proofErr w:type="gramEnd"/>
    </w:p>
    <w:p w:rsidR="00D92122" w:rsidRPr="00977761" w:rsidRDefault="00624A1E" w:rsidP="00977761">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w:t>
      </w:r>
      <w:r w:rsidR="00D92122">
        <w:rPr>
          <w:rFonts w:ascii="Times New Roman" w:hAnsi="Times New Roman" w:cs="Times New Roman"/>
          <w:sz w:val="24"/>
          <w:szCs w:val="24"/>
        </w:rPr>
        <w:t>4</w:t>
      </w:r>
      <w:r w:rsidRPr="00481CE4">
        <w:rPr>
          <w:rFonts w:ascii="Times New Roman" w:hAnsi="Times New Roman" w:cs="Times New Roman"/>
          <w:sz w:val="24"/>
          <w:szCs w:val="24"/>
        </w:rPr>
        <w:t xml:space="preserve">) </w:t>
      </w:r>
      <w:r w:rsidR="00977761">
        <w:rPr>
          <w:rFonts w:ascii="Times New Roman" w:hAnsi="Times New Roman" w:cs="Times New Roman"/>
          <w:b/>
          <w:sz w:val="24"/>
          <w:szCs w:val="24"/>
        </w:rPr>
        <w:t xml:space="preserve">Mülga </w:t>
      </w:r>
      <w:r w:rsidR="00977761" w:rsidRPr="00977761">
        <w:rPr>
          <w:rFonts w:ascii="Times New Roman" w:hAnsi="Times New Roman" w:cs="Times New Roman"/>
          <w:sz w:val="24"/>
          <w:szCs w:val="24"/>
        </w:rPr>
        <w:t>(19.09.2018 tarih ve 22/154 sayılı Senato Kararı )</w:t>
      </w:r>
    </w:p>
    <w:p w:rsidR="00624A1E" w:rsidRPr="00481CE4" w:rsidRDefault="00D92122" w:rsidP="00624A1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624A1E" w:rsidRPr="00481CE4">
        <w:rPr>
          <w:rFonts w:ascii="Times New Roman" w:hAnsi="Times New Roman" w:cs="Times New Roman"/>
          <w:sz w:val="24"/>
          <w:szCs w:val="24"/>
        </w:rPr>
        <w:t>ALKÜ’de</w:t>
      </w:r>
      <w:proofErr w:type="spellEnd"/>
      <w:r w:rsidR="00624A1E" w:rsidRPr="00481CE4">
        <w:rPr>
          <w:rFonts w:ascii="Times New Roman" w:hAnsi="Times New Roman" w:cs="Times New Roman"/>
          <w:sz w:val="24"/>
          <w:szCs w:val="24"/>
        </w:rPr>
        <w:t xml:space="preserve"> alınan ve Senato tarafından birbirine denk sayılan derslerin intibak işlemi yapılır.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w:t>
      </w:r>
      <w:r w:rsidR="00D92122">
        <w:rPr>
          <w:rFonts w:ascii="Times New Roman" w:hAnsi="Times New Roman" w:cs="Times New Roman"/>
          <w:sz w:val="24"/>
          <w:szCs w:val="24"/>
        </w:rPr>
        <w:t>6</w:t>
      </w:r>
      <w:r w:rsidRPr="00481CE4">
        <w:rPr>
          <w:rFonts w:ascii="Times New Roman" w:hAnsi="Times New Roman" w:cs="Times New Roman"/>
          <w:sz w:val="24"/>
          <w:szCs w:val="24"/>
        </w:rPr>
        <w:t xml:space="preserve">) </w:t>
      </w:r>
      <w:proofErr w:type="spellStart"/>
      <w:r w:rsidRPr="00481CE4">
        <w:rPr>
          <w:rFonts w:ascii="Times New Roman" w:hAnsi="Times New Roman" w:cs="Times New Roman"/>
          <w:sz w:val="24"/>
          <w:szCs w:val="24"/>
        </w:rPr>
        <w:t>ALKÜ’de</w:t>
      </w:r>
      <w:proofErr w:type="spellEnd"/>
      <w:r w:rsidRPr="00481CE4">
        <w:rPr>
          <w:rFonts w:ascii="Times New Roman" w:hAnsi="Times New Roman" w:cs="Times New Roman"/>
          <w:sz w:val="24"/>
          <w:szCs w:val="24"/>
        </w:rPr>
        <w:t xml:space="preserve"> yapılan bilişim dersleri (MBIL101</w:t>
      </w:r>
      <w:r w:rsidRPr="00481CE4">
        <w:rPr>
          <w:rFonts w:ascii="Times New Roman" w:hAnsi="Times New Roman" w:cs="Times New Roman"/>
          <w:sz w:val="24"/>
          <w:szCs w:val="24"/>
        </w:rPr>
        <w:tab/>
        <w:t xml:space="preserve">Bilgi ve İletişim Teknolojisi, BIL101-Bilgi Teknolojileri Kullanımı </w:t>
      </w:r>
      <w:proofErr w:type="spellStart"/>
      <w:r w:rsidRPr="00481CE4">
        <w:rPr>
          <w:rFonts w:ascii="Times New Roman" w:hAnsi="Times New Roman" w:cs="Times New Roman"/>
          <w:sz w:val="24"/>
          <w:szCs w:val="24"/>
        </w:rPr>
        <w:t>v.b</w:t>
      </w:r>
      <w:proofErr w:type="spellEnd"/>
      <w:r w:rsidRPr="00481CE4">
        <w:rPr>
          <w:rFonts w:ascii="Times New Roman" w:hAnsi="Times New Roman" w:cs="Times New Roman"/>
          <w:sz w:val="24"/>
          <w:szCs w:val="24"/>
        </w:rPr>
        <w:t>.) muafiyet sınavından başarılı olan öğrencilerin ilgili bilişim ders(</w:t>
      </w:r>
      <w:proofErr w:type="spellStart"/>
      <w:r w:rsidRPr="00481CE4">
        <w:rPr>
          <w:rFonts w:ascii="Times New Roman" w:hAnsi="Times New Roman" w:cs="Times New Roman"/>
          <w:sz w:val="24"/>
          <w:szCs w:val="24"/>
        </w:rPr>
        <w:t>ler</w:t>
      </w:r>
      <w:proofErr w:type="spellEnd"/>
      <w:r w:rsidRPr="00481CE4">
        <w:rPr>
          <w:rFonts w:ascii="Times New Roman" w:hAnsi="Times New Roman" w:cs="Times New Roman"/>
          <w:sz w:val="24"/>
          <w:szCs w:val="24"/>
        </w:rPr>
        <w:t>)ine intibakı dönemine bakılmaksızın yapılır.</w:t>
      </w:r>
    </w:p>
    <w:p w:rsidR="003175A1" w:rsidRPr="00A96531" w:rsidRDefault="00624A1E" w:rsidP="003175A1">
      <w:pPr>
        <w:spacing w:after="0" w:line="240" w:lineRule="atLeast"/>
        <w:rPr>
          <w:rFonts w:ascii="Times New Roman" w:hAnsi="Times New Roman" w:cs="Times New Roman"/>
          <w:sz w:val="24"/>
          <w:szCs w:val="24"/>
        </w:rPr>
      </w:pPr>
      <w:r w:rsidRPr="00481CE4">
        <w:rPr>
          <w:rFonts w:ascii="Times New Roman" w:hAnsi="Times New Roman" w:cs="Times New Roman"/>
          <w:sz w:val="24"/>
          <w:szCs w:val="24"/>
        </w:rPr>
        <w:t>(</w:t>
      </w:r>
      <w:r w:rsidR="00D92122">
        <w:rPr>
          <w:rFonts w:ascii="Times New Roman" w:hAnsi="Times New Roman" w:cs="Times New Roman"/>
          <w:sz w:val="24"/>
          <w:szCs w:val="24"/>
        </w:rPr>
        <w:t>7</w:t>
      </w:r>
      <w:r w:rsidRPr="00481CE4">
        <w:rPr>
          <w:rFonts w:ascii="Times New Roman" w:hAnsi="Times New Roman" w:cs="Times New Roman"/>
          <w:sz w:val="24"/>
          <w:szCs w:val="24"/>
        </w:rPr>
        <w:t xml:space="preserve">) </w:t>
      </w:r>
      <w:r w:rsidR="003175A1" w:rsidRPr="00A96531">
        <w:rPr>
          <w:rFonts w:ascii="Times New Roman" w:hAnsi="Times New Roman" w:cs="Times New Roman"/>
          <w:sz w:val="24"/>
          <w:szCs w:val="24"/>
        </w:rPr>
        <w:t>Ders öğrenme çıktıları, AKTS ve içerik bakımından intibak komisyonunca uygun bulunan, birim yönetim kurulunca onaylanan derslerin intibakı</w:t>
      </w:r>
      <w:r w:rsidR="00977761" w:rsidRPr="00A96531">
        <w:rPr>
          <w:rFonts w:ascii="Times New Roman" w:hAnsi="Times New Roman" w:cs="Times New Roman"/>
          <w:sz w:val="24"/>
          <w:szCs w:val="24"/>
        </w:rPr>
        <w:t xml:space="preserve"> </w:t>
      </w:r>
      <w:r w:rsidR="003175A1" w:rsidRPr="00A96531">
        <w:rPr>
          <w:rFonts w:ascii="Times New Roman" w:hAnsi="Times New Roman" w:cs="Times New Roman"/>
          <w:sz w:val="24"/>
          <w:szCs w:val="24"/>
        </w:rPr>
        <w:t>yapılır.</w:t>
      </w:r>
    </w:p>
    <w:p w:rsidR="006F1E04" w:rsidRPr="00A96531" w:rsidRDefault="003175A1" w:rsidP="003175A1">
      <w:pPr>
        <w:spacing w:after="0" w:line="240" w:lineRule="atLeast"/>
        <w:rPr>
          <w:rFonts w:ascii="Times New Roman" w:hAnsi="Times New Roman" w:cs="Times New Roman"/>
          <w:sz w:val="24"/>
          <w:szCs w:val="24"/>
        </w:rPr>
      </w:pPr>
      <w:r w:rsidRPr="00A96531">
        <w:rPr>
          <w:rFonts w:ascii="Times New Roman" w:hAnsi="Times New Roman" w:cs="Times New Roman"/>
          <w:sz w:val="24"/>
          <w:szCs w:val="24"/>
        </w:rPr>
        <w:t>Muafiyeti istenen dersin adının, eşdeğer sayılacak ders ile birebir aynı olması gerekmez.</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w:t>
      </w:r>
      <w:r w:rsidR="00D92122">
        <w:rPr>
          <w:rFonts w:ascii="Times New Roman" w:hAnsi="Times New Roman" w:cs="Times New Roman"/>
          <w:sz w:val="24"/>
          <w:szCs w:val="24"/>
        </w:rPr>
        <w:t>8</w:t>
      </w:r>
      <w:r w:rsidRPr="00481CE4">
        <w:rPr>
          <w:rFonts w:ascii="Times New Roman" w:hAnsi="Times New Roman" w:cs="Times New Roman"/>
          <w:sz w:val="24"/>
          <w:szCs w:val="24"/>
        </w:rPr>
        <w:t>) Birden fazla dersin bir derse eşdeğer sayılması durumunda bu derslerin ağırlıklı not ortalamaları dikkate alınarak intibak yapılır.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lastRenderedPageBreak/>
        <w:t>(</w:t>
      </w:r>
      <w:r w:rsidR="00D92122">
        <w:rPr>
          <w:rFonts w:ascii="Times New Roman" w:hAnsi="Times New Roman" w:cs="Times New Roman"/>
          <w:sz w:val="24"/>
          <w:szCs w:val="24"/>
        </w:rPr>
        <w:t>9</w:t>
      </w:r>
      <w:r w:rsidRPr="00481CE4">
        <w:rPr>
          <w:rFonts w:ascii="Times New Roman" w:hAnsi="Times New Roman" w:cs="Times New Roman"/>
          <w:sz w:val="24"/>
          <w:szCs w:val="24"/>
        </w:rPr>
        <w:t>) Daha önceki eğitim esnasında muafiyet verilen derslerden öğrencinin tekrar muaf olmak istemesi durumunda, bu dersleri okudukları yıl ve o üniversitedeki ders içerikleri esas alınır. Bu içerikler ve AKTS uyumları incelenmeden başka bir üniversite tarafından yapılan muafiyet işlemi değerlendirmeye alınmaz.</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(1</w:t>
      </w:r>
      <w:r>
        <w:rPr>
          <w:rFonts w:ascii="Times New Roman" w:hAnsi="Times New Roman" w:cs="Times New Roman"/>
          <w:sz w:val="24"/>
          <w:szCs w:val="24"/>
        </w:rPr>
        <w:t>0</w:t>
      </w:r>
      <w:r w:rsidRPr="00481CE4">
        <w:rPr>
          <w:rFonts w:ascii="Times New Roman" w:hAnsi="Times New Roman" w:cs="Times New Roman"/>
          <w:sz w:val="24"/>
          <w:szCs w:val="24"/>
        </w:rPr>
        <w:t xml:space="preserve">) Muaf olunan derslerin AKTS toplamı ilgili programın ders planındaki derslerin toplam </w:t>
      </w:r>
      <w:proofErr w:type="spellStart"/>
      <w:r w:rsidRPr="00481CE4">
        <w:rPr>
          <w:rFonts w:ascii="Times New Roman" w:hAnsi="Times New Roman" w:cs="Times New Roman"/>
          <w:sz w:val="24"/>
          <w:szCs w:val="24"/>
        </w:rPr>
        <w:t>AKTS’sinin</w:t>
      </w:r>
      <w:proofErr w:type="spellEnd"/>
      <w:r w:rsidRPr="00481CE4">
        <w:rPr>
          <w:rFonts w:ascii="Times New Roman" w:hAnsi="Times New Roman" w:cs="Times New Roman"/>
          <w:sz w:val="24"/>
          <w:szCs w:val="24"/>
        </w:rPr>
        <w:t xml:space="preserve"> yüzde ellisini geçemez. Muafiyet istenen dersler, toplam derslerin yarısından fazla ise, öğrencinin muafiyet istediği derslerden en yüksek nottan başlayarak muaf edilecek dersler belirlenir. Notların eşit olması halinde ise AKTS kredisi yüksek olan ders dikkate alınır. Kurum içi yatay geçişlerde aynı isimli ön lisans, lisans veya lisansüstü programları arasındaki muafiyet ve intibak işlemlerinde, </w:t>
      </w:r>
      <w:proofErr w:type="spellStart"/>
      <w:r w:rsidRPr="00481CE4">
        <w:rPr>
          <w:rFonts w:ascii="Times New Roman" w:hAnsi="Times New Roman" w:cs="Times New Roman"/>
          <w:sz w:val="24"/>
          <w:szCs w:val="24"/>
        </w:rPr>
        <w:t>AKTS’nin</w:t>
      </w:r>
      <w:proofErr w:type="spellEnd"/>
      <w:r w:rsidRPr="00481CE4">
        <w:rPr>
          <w:rFonts w:ascii="Times New Roman" w:hAnsi="Times New Roman" w:cs="Times New Roman"/>
          <w:sz w:val="24"/>
          <w:szCs w:val="24"/>
        </w:rPr>
        <w:t xml:space="preserve"> yüzde elli sınırını aşması durumu, öğrencinin yatay geçiş yaptığı birim yönetim kurulu tarafından değerlendirilir.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(1</w:t>
      </w:r>
      <w:r>
        <w:rPr>
          <w:rFonts w:ascii="Times New Roman" w:hAnsi="Times New Roman" w:cs="Times New Roman"/>
          <w:sz w:val="24"/>
          <w:szCs w:val="24"/>
        </w:rPr>
        <w:t>1</w:t>
      </w:r>
      <w:r w:rsidRPr="00481CE4">
        <w:rPr>
          <w:rFonts w:ascii="Times New Roman" w:hAnsi="Times New Roman" w:cs="Times New Roman"/>
          <w:sz w:val="24"/>
          <w:szCs w:val="24"/>
        </w:rPr>
        <w:t>) Yapılan muafiyet ve intibak işlem sonuçlarına itirazlar, bu işlemin kesinleşip öğrenciye bildirildiği tarihten itibaren en geç 1 hafta içinde öğrencinin kayıtlı olduğu birime yapılır.</w:t>
      </w:r>
    </w:p>
    <w:p w:rsidR="00624A1E" w:rsidRPr="00481CE4"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Hazırlık sınıfına muafiyet ve intibak</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7</w:t>
      </w:r>
      <w:r w:rsidRPr="00481CE4">
        <w:rPr>
          <w:rFonts w:ascii="Times New Roman" w:hAnsi="Times New Roman" w:cs="Times New Roman"/>
          <w:sz w:val="24"/>
          <w:szCs w:val="24"/>
        </w:rPr>
        <w:t xml:space="preserve"> - (1) Öğretim dili %100 İngilizce olan programlara kayıt yaptıran öğrencilerin hazırlık sınıfından muaf olabilmeleri için;</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a) Akademik takvimde ilan edilen yeterlik sınavına girip başarılı olmaları,</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b) “ALKÜ Yabancı Diller </w:t>
      </w:r>
      <w:r w:rsidR="003175A1" w:rsidRPr="00A96531">
        <w:rPr>
          <w:rFonts w:ascii="Times New Roman" w:hAnsi="Times New Roman" w:cs="Times New Roman"/>
          <w:sz w:val="24"/>
          <w:szCs w:val="24"/>
        </w:rPr>
        <w:t>Yüksekokulu</w:t>
      </w:r>
      <w:r w:rsidRPr="00481CE4">
        <w:rPr>
          <w:rFonts w:ascii="Times New Roman" w:hAnsi="Times New Roman" w:cs="Times New Roman"/>
          <w:sz w:val="24"/>
          <w:szCs w:val="24"/>
        </w:rPr>
        <w:t xml:space="preserve"> Eğitim- Öğretim ve Sınav Yönergesi” Ek-</w:t>
      </w:r>
      <w:proofErr w:type="spellStart"/>
      <w:r w:rsidRPr="00481CE4">
        <w:rPr>
          <w:rFonts w:ascii="Times New Roman" w:hAnsi="Times New Roman" w:cs="Times New Roman"/>
          <w:sz w:val="24"/>
          <w:szCs w:val="24"/>
        </w:rPr>
        <w:t>I’de</w:t>
      </w:r>
      <w:proofErr w:type="spellEnd"/>
      <w:r w:rsidRPr="00481CE4">
        <w:rPr>
          <w:rFonts w:ascii="Times New Roman" w:hAnsi="Times New Roman" w:cs="Times New Roman"/>
          <w:sz w:val="24"/>
          <w:szCs w:val="24"/>
        </w:rPr>
        <w:t xml:space="preserve"> eşdeğerliği kabul edilen sınavlardan, sınavı yapan ilgili kurumlar tarafından belirlenen geçerlilik süresini aşmamış, geçerli puana sahip olduklarını belgelemeleri,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c) En az son üç yılında, öğretim dili olarak belirlenen yabancı dilin anadil olarak konuşulduğu ya da resmi dil olarak kabul edildiği bir ülkede, o ülke vatandaşlarının devam ettiği ortaöğretim kurumlarında eğitim görüp, ortaöğretimini bu kurumlarda tamamladıklarını belgelendirmeleri,</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ç) Öğrencilerin ilgili programa kesin kaydını yaptırdığı yarıyılın (eğitim-öğretimin başladığı)  ilk haftası, ilgili belgeleri birim öğrenci işlerine teslim etmeleri, gerekir.</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 xml:space="preserve">(2) Bu maddenin birinci fıkrasındaki koşulları sağlayan öğrenciler ön lisans veya lisans programlarına başlayabilirler. Başarısız olan öğrenciler hakkında “ALKÜ Yabancı Diller </w:t>
      </w:r>
      <w:proofErr w:type="gramStart"/>
      <w:r w:rsidR="003175A1" w:rsidRPr="00A96531">
        <w:rPr>
          <w:rFonts w:ascii="Times New Roman" w:hAnsi="Times New Roman" w:cs="Times New Roman"/>
          <w:sz w:val="24"/>
          <w:szCs w:val="24"/>
        </w:rPr>
        <w:t>Yüksekokulu</w:t>
      </w:r>
      <w:r w:rsidR="003175A1" w:rsidRPr="00197638">
        <w:rPr>
          <w:rFonts w:ascii="Times New Roman" w:hAnsi="Times New Roman" w:cs="Times New Roman"/>
          <w:b/>
          <w:sz w:val="24"/>
          <w:szCs w:val="24"/>
        </w:rPr>
        <w:t xml:space="preserve"> </w:t>
      </w:r>
      <w:r w:rsidRPr="00481CE4">
        <w:rPr>
          <w:rFonts w:ascii="Times New Roman" w:hAnsi="Times New Roman" w:cs="Times New Roman"/>
          <w:sz w:val="24"/>
          <w:szCs w:val="24"/>
        </w:rPr>
        <w:t xml:space="preserve"> Eğitim</w:t>
      </w:r>
      <w:proofErr w:type="gramEnd"/>
      <w:r w:rsidRPr="00481CE4">
        <w:rPr>
          <w:rFonts w:ascii="Times New Roman" w:hAnsi="Times New Roman" w:cs="Times New Roman"/>
          <w:sz w:val="24"/>
          <w:szCs w:val="24"/>
        </w:rPr>
        <w:t>- Öğretim ve Sınav Yönergesi”  hükümlerine göre işlem yapılır.</w:t>
      </w:r>
    </w:p>
    <w:p w:rsidR="00624A1E" w:rsidRPr="00481CE4" w:rsidRDefault="00624A1E" w:rsidP="00624A1E">
      <w:pPr>
        <w:spacing w:after="0" w:line="240" w:lineRule="atLeast"/>
        <w:jc w:val="center"/>
        <w:rPr>
          <w:rFonts w:ascii="Times New Roman" w:hAnsi="Times New Roman" w:cs="Times New Roman"/>
          <w:b/>
          <w:sz w:val="24"/>
          <w:szCs w:val="24"/>
        </w:rPr>
      </w:pP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ÜÇÜNCÜ BÖLÜM</w:t>
      </w: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 xml:space="preserve">Dikey Geçişlere İlişkin Muafiyet ve İntibak Esasları, </w:t>
      </w: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 xml:space="preserve">Muafiyet ve İntibak İşlemleri Not Dönüşüm Tablosu, </w:t>
      </w: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Muafiyet ve İntibak İşlemlerinin Sonuçlandırılması</w:t>
      </w:r>
    </w:p>
    <w:p w:rsidR="00624A1E" w:rsidRPr="00481CE4" w:rsidRDefault="00624A1E" w:rsidP="00624A1E">
      <w:pPr>
        <w:spacing w:after="0" w:line="240" w:lineRule="atLeast"/>
        <w:jc w:val="both"/>
        <w:rPr>
          <w:rFonts w:ascii="Times New Roman" w:hAnsi="Times New Roman" w:cs="Times New Roman"/>
          <w:sz w:val="24"/>
          <w:szCs w:val="24"/>
        </w:rPr>
      </w:pPr>
    </w:p>
    <w:p w:rsidR="00624A1E" w:rsidRPr="00481CE4" w:rsidRDefault="00624A1E" w:rsidP="00624A1E">
      <w:pPr>
        <w:spacing w:after="0" w:line="240" w:lineRule="atLeast"/>
        <w:jc w:val="both"/>
        <w:rPr>
          <w:rFonts w:ascii="Times New Roman" w:hAnsi="Times New Roman" w:cs="Times New Roman"/>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Dikey geçişe ilişkin muafiyet ve intibak esasları</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8</w:t>
      </w:r>
      <w:r w:rsidRPr="00481CE4">
        <w:rPr>
          <w:rFonts w:ascii="Times New Roman" w:hAnsi="Times New Roman" w:cs="Times New Roman"/>
          <w:sz w:val="24"/>
          <w:szCs w:val="24"/>
        </w:rPr>
        <w:t xml:space="preserve"> - (1) Dikey Geçiş Sınavı ile lisans öğrenimine başlama hakkını elde eden öğrencilere, dikey geçişler hakkında “Meslek Yüksekokulları ve </w:t>
      </w:r>
      <w:proofErr w:type="spellStart"/>
      <w:r w:rsidRPr="00481CE4">
        <w:rPr>
          <w:rFonts w:ascii="Times New Roman" w:hAnsi="Times New Roman" w:cs="Times New Roman"/>
          <w:sz w:val="24"/>
          <w:szCs w:val="24"/>
        </w:rPr>
        <w:t>Açıköğretim</w:t>
      </w:r>
      <w:proofErr w:type="spellEnd"/>
      <w:r w:rsidRPr="00481CE4">
        <w:rPr>
          <w:rFonts w:ascii="Times New Roman" w:hAnsi="Times New Roman" w:cs="Times New Roman"/>
          <w:sz w:val="24"/>
          <w:szCs w:val="24"/>
        </w:rPr>
        <w:t xml:space="preserve"> Ön Lisans Programları Mezunlarının Lisans Öğrenimine Devamları Hakkında Yönetmelik” hükümleri uygulanır.</w:t>
      </w:r>
    </w:p>
    <w:p w:rsidR="00624A1E" w:rsidRPr="00481CE4" w:rsidRDefault="00624A1E" w:rsidP="00624A1E">
      <w:pPr>
        <w:spacing w:after="0" w:line="240" w:lineRule="atLeast"/>
        <w:jc w:val="both"/>
        <w:rPr>
          <w:rFonts w:ascii="Times New Roman" w:hAnsi="Times New Roman" w:cs="Times New Roman"/>
          <w:sz w:val="24"/>
          <w:szCs w:val="24"/>
        </w:rPr>
      </w:pPr>
      <w:proofErr w:type="gramStart"/>
      <w:r w:rsidRPr="00481CE4">
        <w:rPr>
          <w:rFonts w:ascii="Times New Roman" w:hAnsi="Times New Roman" w:cs="Times New Roman"/>
          <w:sz w:val="24"/>
          <w:szCs w:val="24"/>
        </w:rPr>
        <w:t xml:space="preserve">(2) </w:t>
      </w:r>
      <w:proofErr w:type="spellStart"/>
      <w:r w:rsidRPr="00481CE4">
        <w:rPr>
          <w:rFonts w:ascii="Times New Roman" w:hAnsi="Times New Roman" w:cs="Times New Roman"/>
          <w:sz w:val="24"/>
          <w:szCs w:val="24"/>
        </w:rPr>
        <w:t>ALKÜ'de</w:t>
      </w:r>
      <w:proofErr w:type="spellEnd"/>
      <w:r w:rsidRPr="00481CE4">
        <w:rPr>
          <w:rFonts w:ascii="Times New Roman" w:hAnsi="Times New Roman" w:cs="Times New Roman"/>
          <w:sz w:val="24"/>
          <w:szCs w:val="24"/>
        </w:rPr>
        <w:t xml:space="preserve"> yabancı dille öğretim yapılan lisans programlarına kayıt yaptırma hakkı kazanan öğrencilerin lisans programına başlayabilmeleri için, o yılki akademik takvimde ilan edilen yeterlik sınavına girip başarılı olmaları veya “ALKÜ Yabancı Diller </w:t>
      </w:r>
      <w:r w:rsidR="00197638" w:rsidRPr="00A96531">
        <w:rPr>
          <w:rFonts w:ascii="Times New Roman" w:hAnsi="Times New Roman" w:cs="Times New Roman"/>
          <w:sz w:val="24"/>
          <w:szCs w:val="24"/>
        </w:rPr>
        <w:t>Yüksekokulu</w:t>
      </w:r>
      <w:r w:rsidRPr="00481CE4">
        <w:rPr>
          <w:rFonts w:ascii="Times New Roman" w:hAnsi="Times New Roman" w:cs="Times New Roman"/>
          <w:sz w:val="24"/>
          <w:szCs w:val="24"/>
        </w:rPr>
        <w:t xml:space="preserve"> Eğitim-Öğretim ve Sınav Yönergesi</w:t>
      </w:r>
      <w:r w:rsidR="00197638">
        <w:rPr>
          <w:rFonts w:ascii="Times New Roman" w:hAnsi="Times New Roman" w:cs="Times New Roman"/>
          <w:sz w:val="24"/>
          <w:szCs w:val="24"/>
        </w:rPr>
        <w:t xml:space="preserve">nde </w:t>
      </w:r>
      <w:r w:rsidRPr="00481CE4">
        <w:rPr>
          <w:rFonts w:ascii="Times New Roman" w:hAnsi="Times New Roman" w:cs="Times New Roman"/>
          <w:sz w:val="24"/>
          <w:szCs w:val="24"/>
        </w:rPr>
        <w:t xml:space="preserve">eşdeğerliği kabul edilen sınavlardan geçerli puana sahip olduklarını gösterir, en fazla 5 akademik yıl öncesine ait, belgeyi birim öğrenci işlerine, ilgili programa kesin kaydını yaptırdığı yarıyılın eğitim öğretimin başladığı ilk haftası, teslim etmeleri gerekir. </w:t>
      </w:r>
      <w:proofErr w:type="gramEnd"/>
      <w:r w:rsidRPr="00481CE4">
        <w:rPr>
          <w:rFonts w:ascii="Times New Roman" w:hAnsi="Times New Roman" w:cs="Times New Roman"/>
          <w:sz w:val="24"/>
          <w:szCs w:val="24"/>
        </w:rPr>
        <w:t xml:space="preserve">Diğer durumlarda “ALKÜ Yabancı Diller </w:t>
      </w:r>
      <w:proofErr w:type="gramStart"/>
      <w:r w:rsidR="00197638" w:rsidRPr="00A96531">
        <w:rPr>
          <w:rFonts w:ascii="Times New Roman" w:hAnsi="Times New Roman" w:cs="Times New Roman"/>
          <w:sz w:val="24"/>
          <w:szCs w:val="24"/>
        </w:rPr>
        <w:t>Yüksekokulu</w:t>
      </w:r>
      <w:r w:rsidR="00197638" w:rsidRPr="00197638">
        <w:rPr>
          <w:rFonts w:ascii="Times New Roman" w:hAnsi="Times New Roman" w:cs="Times New Roman"/>
          <w:b/>
          <w:sz w:val="24"/>
          <w:szCs w:val="24"/>
        </w:rPr>
        <w:t xml:space="preserve"> </w:t>
      </w:r>
      <w:r w:rsidRPr="00481CE4">
        <w:rPr>
          <w:rFonts w:ascii="Times New Roman" w:hAnsi="Times New Roman" w:cs="Times New Roman"/>
          <w:sz w:val="24"/>
          <w:szCs w:val="24"/>
        </w:rPr>
        <w:t xml:space="preserve"> Eğitim</w:t>
      </w:r>
      <w:proofErr w:type="gramEnd"/>
      <w:r w:rsidRPr="00481CE4">
        <w:rPr>
          <w:rFonts w:ascii="Times New Roman" w:hAnsi="Times New Roman" w:cs="Times New Roman"/>
          <w:sz w:val="24"/>
          <w:szCs w:val="24"/>
        </w:rPr>
        <w:t>- Öğretim ve Sınav Yönergesi”  hükümlerine göre işlem yapılır.</w:t>
      </w:r>
    </w:p>
    <w:p w:rsidR="003175A1" w:rsidRPr="00A96531" w:rsidRDefault="00624A1E" w:rsidP="003175A1">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lastRenderedPageBreak/>
        <w:t xml:space="preserve">(3) </w:t>
      </w:r>
      <w:r w:rsidR="003175A1" w:rsidRPr="00A96531">
        <w:rPr>
          <w:rFonts w:ascii="Times New Roman" w:hAnsi="Times New Roman" w:cs="Times New Roman"/>
          <w:sz w:val="24"/>
          <w:szCs w:val="24"/>
        </w:rPr>
        <w:t>Ders öğrenme çıktıları, AKTS ve içerik bakımından intibak</w:t>
      </w:r>
      <w:r w:rsidR="00977761" w:rsidRPr="00A96531">
        <w:rPr>
          <w:rFonts w:ascii="Times New Roman" w:hAnsi="Times New Roman" w:cs="Times New Roman"/>
          <w:sz w:val="24"/>
          <w:szCs w:val="24"/>
        </w:rPr>
        <w:t xml:space="preserve"> </w:t>
      </w:r>
      <w:r w:rsidR="003175A1" w:rsidRPr="00A96531">
        <w:rPr>
          <w:rFonts w:ascii="Times New Roman" w:hAnsi="Times New Roman" w:cs="Times New Roman"/>
          <w:sz w:val="24"/>
          <w:szCs w:val="24"/>
        </w:rPr>
        <w:t>komisyonunca uygun bulunan, birim yönetim kurulunca onaylanan derslerin intibakı</w:t>
      </w:r>
      <w:r w:rsidR="00977761" w:rsidRPr="00A96531">
        <w:rPr>
          <w:rFonts w:ascii="Times New Roman" w:hAnsi="Times New Roman" w:cs="Times New Roman"/>
          <w:sz w:val="24"/>
          <w:szCs w:val="24"/>
        </w:rPr>
        <w:t xml:space="preserve"> </w:t>
      </w:r>
      <w:r w:rsidR="003175A1" w:rsidRPr="00A96531">
        <w:rPr>
          <w:rFonts w:ascii="Times New Roman" w:hAnsi="Times New Roman" w:cs="Times New Roman"/>
          <w:sz w:val="24"/>
          <w:szCs w:val="24"/>
        </w:rPr>
        <w:t xml:space="preserve">yapılır. </w:t>
      </w:r>
    </w:p>
    <w:p w:rsidR="00624A1E" w:rsidRDefault="00624A1E" w:rsidP="003175A1">
      <w:pPr>
        <w:spacing w:after="0" w:line="240" w:lineRule="atLeast"/>
        <w:jc w:val="both"/>
        <w:rPr>
          <w:rFonts w:ascii="Times New Roman" w:hAnsi="Times New Roman" w:cs="Times New Roman"/>
          <w:sz w:val="24"/>
          <w:szCs w:val="24"/>
        </w:rPr>
      </w:pPr>
      <w:r w:rsidRPr="00481CE4">
        <w:rPr>
          <w:rFonts w:ascii="Times New Roman" w:hAnsi="Times New Roman" w:cs="Times New Roman"/>
          <w:sz w:val="24"/>
          <w:szCs w:val="24"/>
        </w:rPr>
        <w:t>(4) 100’lük sistem not karşılığı not dökümünde bulunmayan öğrencilerin muafiyet notlarının 100’lük sistem karşılığı olarak öğrenci bilgi sistemine girişi sırasında ALKÜ 100’lük sistem not aralıklarının ortalama değeri kullanılır.</w:t>
      </w:r>
    </w:p>
    <w:p w:rsidR="00624A1E" w:rsidRPr="00481CE4" w:rsidRDefault="00624A1E" w:rsidP="00624A1E">
      <w:pPr>
        <w:spacing w:after="0" w:line="240" w:lineRule="atLeast"/>
        <w:jc w:val="both"/>
        <w:rPr>
          <w:rFonts w:ascii="Times New Roman" w:hAnsi="Times New Roman" w:cs="Times New Roman"/>
          <w:sz w:val="24"/>
          <w:szCs w:val="24"/>
        </w:rPr>
      </w:pPr>
    </w:p>
    <w:p w:rsidR="00624A1E" w:rsidRPr="00481CE4" w:rsidRDefault="00624A1E" w:rsidP="00624A1E">
      <w:pPr>
        <w:pStyle w:val="ResimYazs"/>
        <w:keepNext/>
        <w:spacing w:after="0" w:line="240" w:lineRule="atLeast"/>
        <w:rPr>
          <w:rFonts w:ascii="Times New Roman" w:hAnsi="Times New Roman" w:cs="Times New Roman"/>
          <w:i w:val="0"/>
          <w:iCs w:val="0"/>
          <w:color w:val="auto"/>
          <w:sz w:val="24"/>
          <w:szCs w:val="24"/>
        </w:rPr>
      </w:pPr>
      <w:r w:rsidRPr="00481CE4">
        <w:rPr>
          <w:rFonts w:ascii="Times New Roman" w:hAnsi="Times New Roman" w:cs="Times New Roman"/>
          <w:i w:val="0"/>
          <w:iCs w:val="0"/>
          <w:color w:val="auto"/>
          <w:sz w:val="24"/>
          <w:szCs w:val="24"/>
        </w:rPr>
        <w:t>(5) Muafiyet ve İntibak İşlemleri Not Dönüşüm Tablosu</w:t>
      </w:r>
    </w:p>
    <w:p w:rsidR="00624A1E" w:rsidRPr="00481CE4" w:rsidRDefault="00624A1E" w:rsidP="00624A1E">
      <w:pPr>
        <w:spacing w:after="0" w:line="240" w:lineRule="atLeast"/>
        <w:rPr>
          <w:sz w:val="24"/>
          <w:szCs w:val="24"/>
        </w:rPr>
      </w:pPr>
    </w:p>
    <w:tbl>
      <w:tblPr>
        <w:tblW w:w="928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007"/>
        <w:gridCol w:w="1979"/>
        <w:gridCol w:w="1080"/>
        <w:gridCol w:w="360"/>
        <w:gridCol w:w="1979"/>
        <w:gridCol w:w="1440"/>
        <w:gridCol w:w="1440"/>
      </w:tblGrid>
      <w:tr w:rsidR="00624A1E" w:rsidRPr="00481CE4" w:rsidTr="00D865F0">
        <w:trPr>
          <w:trHeight w:val="816"/>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ALKÜ 4’lük Sistem</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b/>
                <w:bCs/>
                <w:sz w:val="24"/>
                <w:szCs w:val="24"/>
                <w:lang w:eastAsia="tr-TR"/>
              </w:rPr>
            </w:pPr>
            <w:r w:rsidRPr="00481CE4">
              <w:rPr>
                <w:rFonts w:ascii="Times New Roman" w:hAnsi="Times New Roman" w:cs="Times New Roman"/>
                <w:b/>
                <w:bCs/>
                <w:sz w:val="24"/>
                <w:szCs w:val="24"/>
                <w:lang w:eastAsia="tr-TR"/>
              </w:rPr>
              <w:t>ALKÜ</w:t>
            </w:r>
          </w:p>
          <w:p w:rsidR="00624A1E" w:rsidRPr="00481CE4" w:rsidRDefault="00624A1E" w:rsidP="00D865F0">
            <w:pPr>
              <w:spacing w:after="0" w:line="240" w:lineRule="atLeast"/>
              <w:ind w:left="1"/>
              <w:jc w:val="center"/>
              <w:rPr>
                <w:rFonts w:ascii="Times New Roman" w:hAnsi="Times New Roman" w:cs="Times New Roman"/>
                <w:b/>
                <w:bCs/>
                <w:sz w:val="24"/>
                <w:szCs w:val="24"/>
                <w:lang w:eastAsia="tr-TR"/>
              </w:rPr>
            </w:pPr>
            <w:r w:rsidRPr="00481CE4">
              <w:rPr>
                <w:rFonts w:ascii="Times New Roman" w:hAnsi="Times New Roman" w:cs="Times New Roman"/>
                <w:b/>
                <w:bCs/>
                <w:sz w:val="24"/>
                <w:szCs w:val="24"/>
                <w:lang w:eastAsia="tr-TR"/>
              </w:rPr>
              <w:t>100’lük Sistem</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89"/>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ALKÜ Harf</w:t>
            </w:r>
          </w:p>
        </w:tc>
        <w:tc>
          <w:tcPr>
            <w:tcW w:w="3780" w:type="dxa"/>
            <w:gridSpan w:val="3"/>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Diğer Karşılıklar</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14"/>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100'lük Sistem</w:t>
            </w:r>
          </w:p>
          <w:p w:rsidR="00624A1E" w:rsidRPr="00481CE4" w:rsidRDefault="00624A1E" w:rsidP="00D865F0">
            <w:pPr>
              <w:spacing w:after="0" w:line="240" w:lineRule="atLeast"/>
              <w:ind w:right="10"/>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YÖK Tablosu</w:t>
            </w:r>
          </w:p>
          <w:p w:rsidR="00624A1E" w:rsidRPr="00481CE4" w:rsidRDefault="00624A1E" w:rsidP="00D865F0">
            <w:pPr>
              <w:spacing w:after="0" w:line="240" w:lineRule="atLeast"/>
              <w:ind w:right="12"/>
              <w:jc w:val="center"/>
              <w:rPr>
                <w:rFonts w:ascii="Times New Roman" w:hAnsi="Times New Roman" w:cs="Times New Roman"/>
                <w:sz w:val="24"/>
                <w:szCs w:val="24"/>
                <w:lang w:eastAsia="tr-TR"/>
              </w:rPr>
            </w:pPr>
            <w:r w:rsidRPr="00481CE4">
              <w:rPr>
                <w:rFonts w:ascii="Times New Roman" w:hAnsi="Times New Roman" w:cs="Times New Roman"/>
                <w:b/>
                <w:bCs/>
                <w:sz w:val="24"/>
                <w:szCs w:val="24"/>
                <w:lang w:eastAsia="tr-TR"/>
              </w:rPr>
              <w:t>Karşılığı</w:t>
            </w:r>
          </w:p>
        </w:tc>
      </w:tr>
      <w:tr w:rsidR="00624A1E" w:rsidRPr="00481CE4" w:rsidTr="00D865F0">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4,0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90,00 - 100,00</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AA</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3"/>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Excellent</w:t>
            </w:r>
            <w:proofErr w:type="spellEnd"/>
            <w:r w:rsidRPr="00481CE4">
              <w:rPr>
                <w:rFonts w:ascii="Times New Roman" w:hAnsi="Times New Roman" w:cs="Times New Roman"/>
                <w:sz w:val="24"/>
                <w:szCs w:val="24"/>
                <w:lang w:eastAsia="tr-TR"/>
              </w:rPr>
              <w:t xml:space="preserve"> (Mükemmel)</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 3,75</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94-100</w:t>
            </w:r>
          </w:p>
        </w:tc>
      </w:tr>
      <w:tr w:rsidR="00624A1E" w:rsidRPr="00481CE4" w:rsidTr="00D865F0">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80,00 - 89,99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BA</w:t>
            </w:r>
          </w:p>
        </w:tc>
        <w:tc>
          <w:tcPr>
            <w:tcW w:w="360" w:type="dxa"/>
            <w:tcBorders>
              <w:top w:val="single" w:sz="4" w:space="0" w:color="BFBFBF"/>
              <w:left w:val="single" w:sz="4" w:space="0" w:color="BFBFBF"/>
              <w:bottom w:val="single" w:sz="4" w:space="0" w:color="BFBFBF"/>
              <w:right w:val="single" w:sz="4" w:space="0" w:color="BFBFBF"/>
            </w:tcBorders>
            <w:vAlign w:val="center"/>
          </w:tcPr>
          <w:p w:rsidR="00624A1E" w:rsidRPr="00481CE4" w:rsidRDefault="00624A1E" w:rsidP="00D865F0">
            <w:pPr>
              <w:spacing w:after="0" w:line="240" w:lineRule="atLeast"/>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Very</w:t>
            </w:r>
            <w:proofErr w:type="spellEnd"/>
            <w:r w:rsidRPr="00481CE4">
              <w:rPr>
                <w:rFonts w:ascii="Times New Roman" w:hAnsi="Times New Roman" w:cs="Times New Roman"/>
                <w:sz w:val="24"/>
                <w:szCs w:val="24"/>
                <w:lang w:eastAsia="tr-TR"/>
              </w:rPr>
              <w:t xml:space="preserve"> </w:t>
            </w:r>
            <w:proofErr w:type="spellStart"/>
            <w:r w:rsidRPr="00481CE4">
              <w:rPr>
                <w:rFonts w:ascii="Times New Roman" w:hAnsi="Times New Roman" w:cs="Times New Roman"/>
                <w:sz w:val="24"/>
                <w:szCs w:val="24"/>
                <w:lang w:eastAsia="tr-TR"/>
              </w:rPr>
              <w:t>Good</w:t>
            </w:r>
            <w:proofErr w:type="spellEnd"/>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(Çok İyi)</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3,74-3,50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88-93</w:t>
            </w:r>
          </w:p>
        </w:tc>
      </w:tr>
      <w:tr w:rsidR="00624A1E" w:rsidRPr="00481CE4" w:rsidTr="00D865F0">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70,00 - 79,99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BB</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4</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Good</w:t>
            </w:r>
            <w:proofErr w:type="spellEnd"/>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(İyi)</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3,49-3,0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77-87</w:t>
            </w:r>
          </w:p>
        </w:tc>
      </w:tr>
      <w:tr w:rsidR="00624A1E" w:rsidRPr="00481CE4" w:rsidTr="00D865F0">
        <w:trPr>
          <w:trHeight w:val="324"/>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65,00 - 69,99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CB</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Good</w:t>
            </w:r>
            <w:proofErr w:type="spellEnd"/>
            <w:r w:rsidRPr="00481CE4">
              <w:rPr>
                <w:rFonts w:ascii="Times New Roman" w:hAnsi="Times New Roman" w:cs="Times New Roman"/>
                <w:sz w:val="24"/>
                <w:szCs w:val="24"/>
                <w:lang w:eastAsia="tr-TR"/>
              </w:rPr>
              <w:t xml:space="preserve"> </w:t>
            </w:r>
            <w:proofErr w:type="spellStart"/>
            <w:r w:rsidRPr="00481CE4">
              <w:rPr>
                <w:rFonts w:ascii="Times New Roman" w:hAnsi="Times New Roman" w:cs="Times New Roman"/>
                <w:sz w:val="24"/>
                <w:szCs w:val="24"/>
                <w:lang w:eastAsia="tr-TR"/>
              </w:rPr>
              <w:t>Satisfactory</w:t>
            </w:r>
            <w:proofErr w:type="spellEnd"/>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(Orta)</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2,99-2,50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65-76</w:t>
            </w:r>
          </w:p>
        </w:tc>
      </w:tr>
      <w:tr w:rsidR="00624A1E" w:rsidRPr="00481CE4" w:rsidTr="00D865F0">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60,00 - 64,99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CC</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Satisfactory</w:t>
            </w:r>
            <w:proofErr w:type="spellEnd"/>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(Yeterli)</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2,49-2,0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54-64</w:t>
            </w:r>
          </w:p>
        </w:tc>
      </w:tr>
      <w:tr w:rsidR="00624A1E" w:rsidRPr="00481CE4" w:rsidTr="00D865F0">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1,5</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55,00 - 59,99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righ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DC</w:t>
            </w:r>
          </w:p>
        </w:tc>
        <w:tc>
          <w:tcPr>
            <w:tcW w:w="36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Satisfactory-pass</w:t>
            </w:r>
            <w:proofErr w:type="spellEnd"/>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(Şartlı Başarılı)</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1,99-1,50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42-53</w:t>
            </w:r>
          </w:p>
        </w:tc>
      </w:tr>
      <w:tr w:rsidR="00624A1E" w:rsidRPr="00481CE4" w:rsidTr="00D865F0">
        <w:trPr>
          <w:trHeight w:val="323"/>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50,00 - 54,99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DD</w:t>
            </w:r>
          </w:p>
        </w:tc>
        <w:tc>
          <w:tcPr>
            <w:tcW w:w="360" w:type="dxa"/>
            <w:tcBorders>
              <w:top w:val="single" w:sz="4" w:space="0" w:color="BFBFBF"/>
              <w:left w:val="single" w:sz="4" w:space="0" w:color="BFBFBF"/>
              <w:bottom w:val="single" w:sz="4" w:space="0" w:color="BFBFBF"/>
              <w:right w:val="single" w:sz="4" w:space="0" w:color="BFBFBF"/>
            </w:tcBorders>
            <w:vAlign w:val="center"/>
          </w:tcPr>
          <w:p w:rsidR="00624A1E" w:rsidRPr="00481CE4" w:rsidRDefault="00624A1E" w:rsidP="00D865F0">
            <w:pPr>
              <w:spacing w:after="0" w:line="240" w:lineRule="atLeast"/>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proofErr w:type="spellStart"/>
            <w:r w:rsidRPr="00481CE4">
              <w:rPr>
                <w:rFonts w:ascii="Times New Roman" w:hAnsi="Times New Roman" w:cs="Times New Roman"/>
                <w:sz w:val="24"/>
                <w:szCs w:val="24"/>
                <w:lang w:eastAsia="tr-TR"/>
              </w:rPr>
              <w:t>Pass</w:t>
            </w:r>
            <w:proofErr w:type="spellEnd"/>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(Şartlı Başarılı)</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1,49-1,0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2"/>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30-41</w:t>
            </w:r>
          </w:p>
        </w:tc>
      </w:tr>
      <w:tr w:rsidR="00624A1E" w:rsidRPr="00481CE4" w:rsidTr="00D865F0">
        <w:trPr>
          <w:trHeight w:val="334"/>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0,50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30,00 - 49,99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FD</w:t>
            </w:r>
          </w:p>
        </w:tc>
        <w:tc>
          <w:tcPr>
            <w:tcW w:w="360" w:type="dxa"/>
            <w:tcBorders>
              <w:top w:val="single" w:sz="4" w:space="0" w:color="BFBFBF"/>
              <w:left w:val="single" w:sz="4" w:space="0" w:color="BFBFBF"/>
              <w:bottom w:val="single" w:sz="4" w:space="0" w:color="BFBFBF"/>
              <w:right w:val="single" w:sz="4" w:space="0" w:color="BFBFBF"/>
            </w:tcBorders>
            <w:vAlign w:val="center"/>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Fail</w:t>
            </w:r>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(Başarısız)</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1,0-0,50</w:t>
            </w:r>
          </w:p>
        </w:tc>
        <w:tc>
          <w:tcPr>
            <w:tcW w:w="1440" w:type="dxa"/>
            <w:tcBorders>
              <w:top w:val="single" w:sz="4" w:space="0" w:color="BFBFBF"/>
              <w:left w:val="single" w:sz="4" w:space="0" w:color="BFBFBF"/>
              <w:bottom w:val="single" w:sz="4" w:space="0" w:color="BFBFBF"/>
              <w:right w:val="single" w:sz="4" w:space="0" w:color="BFBFBF"/>
            </w:tcBorders>
            <w:vAlign w:val="center"/>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p>
        </w:tc>
      </w:tr>
      <w:tr w:rsidR="00624A1E" w:rsidRPr="00481CE4" w:rsidTr="00D865F0">
        <w:trPr>
          <w:trHeight w:val="334"/>
          <w:jc w:val="center"/>
        </w:trPr>
        <w:tc>
          <w:tcPr>
            <w:tcW w:w="1008"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0,00</w:t>
            </w: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0,00 - 29,99</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FF</w:t>
            </w:r>
          </w:p>
        </w:tc>
        <w:tc>
          <w:tcPr>
            <w:tcW w:w="360" w:type="dxa"/>
            <w:tcBorders>
              <w:top w:val="single" w:sz="4" w:space="0" w:color="BFBFBF"/>
              <w:left w:val="single" w:sz="4" w:space="0" w:color="BFBFBF"/>
              <w:bottom w:val="single" w:sz="4" w:space="0" w:color="BFBFBF"/>
              <w:right w:val="single" w:sz="4" w:space="0" w:color="BFBFBF"/>
            </w:tcBorders>
            <w:vAlign w:val="center"/>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p>
        </w:tc>
        <w:tc>
          <w:tcPr>
            <w:tcW w:w="198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Fail</w:t>
            </w:r>
          </w:p>
          <w:p w:rsidR="00624A1E" w:rsidRPr="00481CE4" w:rsidRDefault="00624A1E" w:rsidP="00D865F0">
            <w:pPr>
              <w:spacing w:after="0" w:line="240" w:lineRule="atLeast"/>
              <w:rPr>
                <w:rFonts w:ascii="Times New Roman" w:hAnsi="Times New Roman" w:cs="Times New Roman"/>
                <w:sz w:val="24"/>
                <w:szCs w:val="24"/>
                <w:lang w:eastAsia="tr-TR"/>
              </w:rPr>
            </w:pPr>
            <w:r w:rsidRPr="00481CE4">
              <w:rPr>
                <w:rFonts w:ascii="Times New Roman" w:hAnsi="Times New Roman" w:cs="Times New Roman"/>
                <w:sz w:val="24"/>
                <w:szCs w:val="24"/>
                <w:lang w:eastAsia="tr-TR"/>
              </w:rPr>
              <w:t>(Başarısız)</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&lt;0,50</w:t>
            </w:r>
          </w:p>
        </w:tc>
        <w:tc>
          <w:tcPr>
            <w:tcW w:w="1440" w:type="dxa"/>
            <w:tcBorders>
              <w:top w:val="single" w:sz="4" w:space="0" w:color="BFBFBF"/>
              <w:left w:val="single" w:sz="4" w:space="0" w:color="BFBFBF"/>
              <w:bottom w:val="single" w:sz="4" w:space="0" w:color="BFBFBF"/>
              <w:right w:val="single" w:sz="4" w:space="0" w:color="BFBFBF"/>
            </w:tcBorders>
            <w:vAlign w:val="center"/>
            <w:hideMark/>
          </w:tcPr>
          <w:p w:rsidR="00624A1E" w:rsidRPr="00481CE4" w:rsidRDefault="00624A1E" w:rsidP="00D865F0">
            <w:pPr>
              <w:spacing w:after="0" w:line="240" w:lineRule="atLeast"/>
              <w:ind w:left="1"/>
              <w:jc w:val="center"/>
              <w:rPr>
                <w:rFonts w:ascii="Times New Roman" w:hAnsi="Times New Roman" w:cs="Times New Roman"/>
                <w:sz w:val="24"/>
                <w:szCs w:val="24"/>
                <w:lang w:eastAsia="tr-TR"/>
              </w:rPr>
            </w:pPr>
            <w:r w:rsidRPr="00481CE4">
              <w:rPr>
                <w:rFonts w:ascii="Times New Roman" w:hAnsi="Times New Roman" w:cs="Times New Roman"/>
                <w:sz w:val="24"/>
                <w:szCs w:val="24"/>
                <w:lang w:eastAsia="tr-TR"/>
              </w:rPr>
              <w:t>0-29</w:t>
            </w:r>
          </w:p>
        </w:tc>
      </w:tr>
    </w:tbl>
    <w:p w:rsidR="00624A1E" w:rsidRPr="00481CE4" w:rsidRDefault="00624A1E" w:rsidP="00624A1E">
      <w:pPr>
        <w:pStyle w:val="ListeParagraf"/>
        <w:spacing w:after="0" w:line="240" w:lineRule="atLeast"/>
        <w:jc w:val="both"/>
        <w:rPr>
          <w:rFonts w:ascii="Times New Roman" w:hAnsi="Times New Roman" w:cs="Times New Roman"/>
          <w:sz w:val="24"/>
          <w:szCs w:val="24"/>
        </w:rPr>
      </w:pPr>
    </w:p>
    <w:p w:rsidR="00624A1E" w:rsidRDefault="00624A1E" w:rsidP="00624A1E">
      <w:pPr>
        <w:pStyle w:val="Balk2"/>
        <w:spacing w:before="0" w:line="240" w:lineRule="atLeast"/>
        <w:rPr>
          <w:rFonts w:ascii="Times New Roman" w:hAnsi="Times New Roman" w:cs="Times New Roman"/>
          <w:b/>
          <w:color w:val="auto"/>
          <w:sz w:val="24"/>
          <w:szCs w:val="24"/>
        </w:rPr>
      </w:pPr>
      <w:bookmarkStart w:id="0" w:name="_Toc487107291"/>
    </w:p>
    <w:p w:rsidR="00624A1E" w:rsidRPr="00481CE4" w:rsidRDefault="00624A1E" w:rsidP="00624A1E">
      <w:pPr>
        <w:pStyle w:val="Balk2"/>
        <w:spacing w:before="0" w:line="240" w:lineRule="atLeast"/>
        <w:rPr>
          <w:rFonts w:ascii="Times New Roman" w:hAnsi="Times New Roman" w:cs="Times New Roman"/>
          <w:b/>
          <w:color w:val="auto"/>
          <w:sz w:val="24"/>
          <w:szCs w:val="24"/>
        </w:rPr>
      </w:pPr>
      <w:r w:rsidRPr="00481CE4">
        <w:rPr>
          <w:rFonts w:ascii="Times New Roman" w:hAnsi="Times New Roman" w:cs="Times New Roman"/>
          <w:b/>
          <w:color w:val="auto"/>
          <w:sz w:val="24"/>
          <w:szCs w:val="24"/>
        </w:rPr>
        <w:t>Muafiyet ve intibak işlemlerinin sonuçlandırılması</w:t>
      </w:r>
    </w:p>
    <w:p w:rsidR="00624A1E" w:rsidRPr="00481CE4" w:rsidRDefault="00624A1E" w:rsidP="00624A1E">
      <w:pPr>
        <w:spacing w:after="0" w:line="240" w:lineRule="atLeast"/>
        <w:jc w:val="both"/>
        <w:rPr>
          <w:rFonts w:ascii="Times New Roman" w:hAnsi="Times New Roman" w:cs="Times New Roman"/>
          <w:sz w:val="24"/>
          <w:szCs w:val="24"/>
        </w:rPr>
      </w:pPr>
      <w:r w:rsidRPr="00481CE4">
        <w:rPr>
          <w:rFonts w:ascii="Times New Roman" w:hAnsi="Times New Roman" w:cs="Times New Roman"/>
          <w:b/>
          <w:sz w:val="24"/>
          <w:szCs w:val="24"/>
        </w:rPr>
        <w:t>MADDE 9</w:t>
      </w:r>
      <w:r w:rsidRPr="00481CE4">
        <w:rPr>
          <w:rFonts w:ascii="Times New Roman" w:hAnsi="Times New Roman" w:cs="Times New Roman"/>
          <w:sz w:val="24"/>
          <w:szCs w:val="24"/>
        </w:rPr>
        <w:t xml:space="preserve"> </w:t>
      </w:r>
      <w:bookmarkEnd w:id="0"/>
      <w:r w:rsidRPr="00481CE4">
        <w:rPr>
          <w:rFonts w:ascii="Times New Roman" w:hAnsi="Times New Roman" w:cs="Times New Roman"/>
          <w:sz w:val="24"/>
          <w:szCs w:val="24"/>
        </w:rPr>
        <w:t>- (1) Muafiyet işlemleri birim muafiyet ve intibak komisyonları tarafından yürütülür. Komisyon raporunu birim yönetim kuruluna sunar. Birim yönetim kurulu kararı, öğrenci bilgi sistemi üzerinden duyurulur.</w:t>
      </w: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sz w:val="24"/>
          <w:szCs w:val="24"/>
        </w:rPr>
        <w:t xml:space="preserve">(2) Birim yönetim kurulu kararında öğrencinin hangi yarıyıla intibak ettirildiği ve öğrencinin daha önce okuduğu dersin kodu, adı, </w:t>
      </w:r>
      <w:proofErr w:type="spellStart"/>
      <w:r w:rsidRPr="00481CE4">
        <w:rPr>
          <w:rFonts w:ascii="Times New Roman" w:hAnsi="Times New Roman" w:cs="Times New Roman"/>
          <w:sz w:val="24"/>
          <w:szCs w:val="24"/>
        </w:rPr>
        <w:t>AKTS’si</w:t>
      </w:r>
      <w:proofErr w:type="spellEnd"/>
      <w:r w:rsidRPr="00481CE4">
        <w:rPr>
          <w:rFonts w:ascii="Times New Roman" w:hAnsi="Times New Roman" w:cs="Times New Roman"/>
          <w:sz w:val="24"/>
          <w:szCs w:val="24"/>
        </w:rPr>
        <w:t xml:space="preserve">, dersi İngilizce alıp almadığı ve başarı notu ile bu derse karşılık muaf olunan dersin adı, kodu ve </w:t>
      </w:r>
      <w:proofErr w:type="spellStart"/>
      <w:r w:rsidRPr="00481CE4">
        <w:rPr>
          <w:rFonts w:ascii="Times New Roman" w:hAnsi="Times New Roman" w:cs="Times New Roman"/>
          <w:sz w:val="24"/>
          <w:szCs w:val="24"/>
        </w:rPr>
        <w:t>AKTS’si</w:t>
      </w:r>
      <w:proofErr w:type="spellEnd"/>
      <w:r w:rsidRPr="00481CE4">
        <w:rPr>
          <w:rFonts w:ascii="Times New Roman" w:hAnsi="Times New Roman" w:cs="Times New Roman"/>
          <w:sz w:val="24"/>
          <w:szCs w:val="24"/>
        </w:rPr>
        <w:t xml:space="preserve"> belirtilir.</w:t>
      </w:r>
    </w:p>
    <w:p w:rsidR="00624A1E" w:rsidRPr="00481CE4" w:rsidRDefault="00624A1E" w:rsidP="00624A1E">
      <w:pPr>
        <w:spacing w:after="0" w:line="240" w:lineRule="atLeast"/>
        <w:jc w:val="center"/>
        <w:rPr>
          <w:rFonts w:ascii="Times New Roman" w:hAnsi="Times New Roman" w:cs="Times New Roman"/>
          <w:b/>
          <w:sz w:val="24"/>
          <w:szCs w:val="24"/>
        </w:rPr>
      </w:pPr>
    </w:p>
    <w:p w:rsidR="00624A1E" w:rsidRDefault="00624A1E" w:rsidP="00624A1E">
      <w:pPr>
        <w:spacing w:after="0" w:line="240" w:lineRule="atLeast"/>
        <w:jc w:val="center"/>
        <w:rPr>
          <w:rFonts w:ascii="Times New Roman" w:hAnsi="Times New Roman" w:cs="Times New Roman"/>
          <w:b/>
          <w:sz w:val="24"/>
          <w:szCs w:val="24"/>
        </w:rPr>
      </w:pP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DÖRDÜNCÜ BÖLÜM</w:t>
      </w:r>
    </w:p>
    <w:p w:rsidR="00624A1E" w:rsidRPr="00481CE4" w:rsidRDefault="00624A1E" w:rsidP="00624A1E">
      <w:pPr>
        <w:spacing w:after="0" w:line="240" w:lineRule="atLeast"/>
        <w:jc w:val="center"/>
        <w:rPr>
          <w:rFonts w:ascii="Times New Roman" w:hAnsi="Times New Roman" w:cs="Times New Roman"/>
          <w:b/>
          <w:sz w:val="24"/>
          <w:szCs w:val="24"/>
        </w:rPr>
      </w:pPr>
      <w:r w:rsidRPr="00481CE4">
        <w:rPr>
          <w:rFonts w:ascii="Times New Roman" w:hAnsi="Times New Roman" w:cs="Times New Roman"/>
          <w:b/>
          <w:sz w:val="24"/>
          <w:szCs w:val="24"/>
        </w:rPr>
        <w:t>Çeşitli ve Son Hükümler</w:t>
      </w:r>
    </w:p>
    <w:p w:rsidR="00624A1E" w:rsidRPr="00481CE4" w:rsidRDefault="00624A1E" w:rsidP="00624A1E">
      <w:pPr>
        <w:spacing w:after="0" w:line="240" w:lineRule="atLeast"/>
        <w:jc w:val="center"/>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Hüküm bulunmayan haller</w:t>
      </w: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b/>
          <w:sz w:val="24"/>
          <w:szCs w:val="24"/>
        </w:rPr>
        <w:t>MADDE 10</w:t>
      </w:r>
      <w:r w:rsidRPr="00481CE4">
        <w:rPr>
          <w:rFonts w:ascii="Times New Roman" w:hAnsi="Times New Roman" w:cs="Times New Roman"/>
          <w:sz w:val="24"/>
          <w:szCs w:val="24"/>
        </w:rPr>
        <w:t xml:space="preserve"> - (1) Bu Yönergede hüküm bulunmayan hallerde ilgili diğer mevzuat hükümleri ile Senato ve ilgili birimlerin kurul kararları uygulanır.</w:t>
      </w:r>
    </w:p>
    <w:p w:rsidR="00624A1E" w:rsidRDefault="00624A1E" w:rsidP="00624A1E">
      <w:pPr>
        <w:spacing w:after="0" w:line="240" w:lineRule="atLeast"/>
        <w:jc w:val="both"/>
        <w:rPr>
          <w:rFonts w:ascii="Times New Roman" w:hAnsi="Times New Roman" w:cs="Times New Roman"/>
          <w:b/>
          <w:sz w:val="24"/>
          <w:szCs w:val="24"/>
        </w:rPr>
      </w:pPr>
    </w:p>
    <w:p w:rsidR="003175A1" w:rsidRDefault="003175A1" w:rsidP="00624A1E">
      <w:pPr>
        <w:spacing w:after="0" w:line="240" w:lineRule="atLeast"/>
        <w:jc w:val="both"/>
        <w:rPr>
          <w:rFonts w:ascii="Times New Roman" w:hAnsi="Times New Roman" w:cs="Times New Roman"/>
          <w:b/>
          <w:sz w:val="24"/>
          <w:szCs w:val="24"/>
        </w:rPr>
      </w:pPr>
    </w:p>
    <w:p w:rsidR="003175A1" w:rsidRDefault="003175A1" w:rsidP="00624A1E">
      <w:pPr>
        <w:spacing w:after="0" w:line="240" w:lineRule="atLeast"/>
        <w:jc w:val="both"/>
        <w:rPr>
          <w:rFonts w:ascii="Times New Roman" w:hAnsi="Times New Roman" w:cs="Times New Roman"/>
          <w:b/>
          <w:sz w:val="24"/>
          <w:szCs w:val="24"/>
        </w:rPr>
      </w:pPr>
    </w:p>
    <w:p w:rsidR="003175A1" w:rsidRDefault="003175A1" w:rsidP="00624A1E">
      <w:pPr>
        <w:spacing w:after="0" w:line="240" w:lineRule="atLeast"/>
        <w:jc w:val="both"/>
        <w:rPr>
          <w:rFonts w:ascii="Times New Roman" w:hAnsi="Times New Roman" w:cs="Times New Roman"/>
          <w:b/>
          <w:sz w:val="24"/>
          <w:szCs w:val="24"/>
        </w:rPr>
      </w:pPr>
    </w:p>
    <w:p w:rsidR="00977761" w:rsidRPr="00481CE4" w:rsidRDefault="00977761"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Yürürlük</w:t>
      </w: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b/>
          <w:sz w:val="24"/>
          <w:szCs w:val="24"/>
        </w:rPr>
        <w:t>MADDE 11</w:t>
      </w:r>
      <w:r w:rsidRPr="00481CE4">
        <w:rPr>
          <w:rFonts w:ascii="Times New Roman" w:hAnsi="Times New Roman" w:cs="Times New Roman"/>
          <w:sz w:val="24"/>
          <w:szCs w:val="24"/>
        </w:rPr>
        <w:t xml:space="preserve"> - (1) Bu Yönerge, Senato tarafından kabul edildiği tarihten itibaren yürürlüğe girer.</w:t>
      </w:r>
    </w:p>
    <w:p w:rsidR="00624A1E" w:rsidRPr="00481CE4" w:rsidRDefault="00624A1E" w:rsidP="00624A1E">
      <w:pPr>
        <w:spacing w:after="0" w:line="240" w:lineRule="atLeast"/>
        <w:jc w:val="both"/>
        <w:rPr>
          <w:rFonts w:ascii="Times New Roman" w:hAnsi="Times New Roman" w:cs="Times New Roman"/>
          <w:b/>
          <w:sz w:val="24"/>
          <w:szCs w:val="24"/>
        </w:rPr>
      </w:pPr>
    </w:p>
    <w:p w:rsidR="00624A1E" w:rsidRPr="00481CE4" w:rsidRDefault="00624A1E" w:rsidP="00624A1E">
      <w:pPr>
        <w:spacing w:after="0" w:line="240" w:lineRule="atLeast"/>
        <w:jc w:val="both"/>
        <w:rPr>
          <w:rFonts w:ascii="Times New Roman" w:hAnsi="Times New Roman" w:cs="Times New Roman"/>
          <w:b/>
          <w:sz w:val="24"/>
          <w:szCs w:val="24"/>
        </w:rPr>
      </w:pPr>
      <w:r w:rsidRPr="00481CE4">
        <w:rPr>
          <w:rFonts w:ascii="Times New Roman" w:hAnsi="Times New Roman" w:cs="Times New Roman"/>
          <w:b/>
          <w:sz w:val="24"/>
          <w:szCs w:val="24"/>
        </w:rPr>
        <w:t>Yürütme</w:t>
      </w: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r w:rsidRPr="00481CE4">
        <w:rPr>
          <w:rFonts w:ascii="Times New Roman" w:hAnsi="Times New Roman" w:cs="Times New Roman"/>
          <w:b/>
          <w:sz w:val="24"/>
          <w:szCs w:val="24"/>
        </w:rPr>
        <w:t>MADDE 12</w:t>
      </w:r>
      <w:r w:rsidRPr="00481CE4">
        <w:rPr>
          <w:rFonts w:ascii="Times New Roman" w:hAnsi="Times New Roman" w:cs="Times New Roman"/>
          <w:sz w:val="24"/>
          <w:szCs w:val="24"/>
        </w:rPr>
        <w:t xml:space="preserve"> - (1) Bu Yönergeyi Alanya </w:t>
      </w:r>
      <w:proofErr w:type="spellStart"/>
      <w:r w:rsidRPr="00481CE4">
        <w:rPr>
          <w:rFonts w:ascii="Times New Roman" w:hAnsi="Times New Roman" w:cs="Times New Roman"/>
          <w:sz w:val="24"/>
          <w:szCs w:val="24"/>
        </w:rPr>
        <w:t>Alaaddin</w:t>
      </w:r>
      <w:proofErr w:type="spellEnd"/>
      <w:r w:rsidRPr="00481CE4">
        <w:rPr>
          <w:rFonts w:ascii="Times New Roman" w:hAnsi="Times New Roman" w:cs="Times New Roman"/>
          <w:sz w:val="24"/>
          <w:szCs w:val="24"/>
        </w:rPr>
        <w:t xml:space="preserve"> Keykubat Üniversitesi Rektörü yürütür.</w:t>
      </w: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spacing w:after="0" w:line="240" w:lineRule="atLeast"/>
        <w:ind w:left="0"/>
        <w:jc w:val="both"/>
        <w:rPr>
          <w:rFonts w:ascii="Times New Roman" w:hAnsi="Times New Roman" w:cs="Times New Roman"/>
          <w:sz w:val="24"/>
          <w:szCs w:val="24"/>
        </w:rPr>
      </w:pPr>
    </w:p>
    <w:p w:rsidR="00624A1E" w:rsidRPr="00481CE4" w:rsidRDefault="00624A1E" w:rsidP="00624A1E">
      <w:pPr>
        <w:pStyle w:val="ListeParagraf"/>
        <w:pBdr>
          <w:bottom w:val="single" w:sz="12" w:space="1" w:color="auto"/>
        </w:pBdr>
        <w:spacing w:after="0" w:line="240" w:lineRule="atLeast"/>
        <w:ind w:left="0"/>
        <w:jc w:val="both"/>
        <w:rPr>
          <w:rFonts w:ascii="Times New Roman" w:hAnsi="Times New Roman" w:cs="Times New Roman"/>
          <w:sz w:val="24"/>
          <w:szCs w:val="24"/>
        </w:rPr>
      </w:pPr>
    </w:p>
    <w:p w:rsidR="00624A1E" w:rsidRDefault="00624A1E" w:rsidP="00624A1E">
      <w:pPr>
        <w:pStyle w:val="ListeParagraf"/>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08.09.2017 tarih ve 18/113 sayılı Senato Kararı ile kabul edildi.</w:t>
      </w:r>
    </w:p>
    <w:p w:rsidR="00624A1E" w:rsidRDefault="00624A1E" w:rsidP="00624A1E">
      <w:pPr>
        <w:pStyle w:val="ListeParagraf"/>
        <w:spacing w:after="0" w:line="240" w:lineRule="atLeast"/>
        <w:ind w:left="0"/>
        <w:jc w:val="both"/>
        <w:rPr>
          <w:rFonts w:ascii="Times New Roman" w:hAnsi="Times New Roman" w:cs="Times New Roman"/>
          <w:sz w:val="24"/>
          <w:szCs w:val="24"/>
        </w:rPr>
      </w:pPr>
      <w:r w:rsidRPr="00B434BF">
        <w:rPr>
          <w:rFonts w:ascii="Times New Roman" w:hAnsi="Times New Roman" w:cs="Times New Roman"/>
          <w:sz w:val="24"/>
          <w:szCs w:val="24"/>
        </w:rPr>
        <w:t>(1)</w:t>
      </w:r>
      <w:r>
        <w:t xml:space="preserve">      </w:t>
      </w:r>
      <w:r>
        <w:rPr>
          <w:rFonts w:ascii="Times New Roman" w:hAnsi="Times New Roman" w:cs="Times New Roman"/>
          <w:sz w:val="24"/>
          <w:szCs w:val="24"/>
        </w:rPr>
        <w:t>11.01.2018 tarih ve 01/11 sayılı Senato Kararı ile yapılan değişiklik.</w:t>
      </w:r>
    </w:p>
    <w:p w:rsidR="00624A1E" w:rsidRDefault="00624A1E" w:rsidP="00624A1E">
      <w:pPr>
        <w:spacing w:after="0" w:line="240" w:lineRule="atLeast"/>
        <w:rPr>
          <w:rFonts w:ascii="Times New Roman" w:hAnsi="Times New Roman" w:cs="Times New Roman"/>
          <w:sz w:val="24"/>
          <w:szCs w:val="24"/>
        </w:rPr>
      </w:pPr>
      <w:r w:rsidRPr="00B434BF">
        <w:rPr>
          <w:rFonts w:ascii="Times New Roman" w:hAnsi="Times New Roman" w:cs="Times New Roman"/>
          <w:sz w:val="24"/>
          <w:szCs w:val="24"/>
        </w:rPr>
        <w:t>(</w:t>
      </w:r>
      <w:r>
        <w:rPr>
          <w:rFonts w:ascii="Times New Roman" w:hAnsi="Times New Roman" w:cs="Times New Roman"/>
          <w:sz w:val="24"/>
          <w:szCs w:val="24"/>
        </w:rPr>
        <w:t>2</w:t>
      </w:r>
      <w:r w:rsidRPr="00B434BF">
        <w:rPr>
          <w:rFonts w:ascii="Times New Roman" w:hAnsi="Times New Roman" w:cs="Times New Roman"/>
          <w:sz w:val="24"/>
          <w:szCs w:val="24"/>
        </w:rPr>
        <w:t>)</w:t>
      </w:r>
      <w:r>
        <w:t xml:space="preserve">      </w:t>
      </w:r>
      <w:r>
        <w:rPr>
          <w:rFonts w:ascii="Times New Roman" w:hAnsi="Times New Roman" w:cs="Times New Roman"/>
          <w:sz w:val="24"/>
          <w:szCs w:val="24"/>
        </w:rPr>
        <w:t>21.02.2018 tarih ve 04/25 sayılı Senato Kararı ile yapılan değişiklik.</w:t>
      </w:r>
    </w:p>
    <w:p w:rsidR="00624A1E" w:rsidRDefault="00624A1E" w:rsidP="00624A1E">
      <w:pPr>
        <w:spacing w:after="0" w:line="240" w:lineRule="atLeast"/>
      </w:pPr>
      <w:r w:rsidRPr="00B434BF">
        <w:rPr>
          <w:rFonts w:ascii="Times New Roman" w:hAnsi="Times New Roman" w:cs="Times New Roman"/>
          <w:sz w:val="24"/>
          <w:szCs w:val="24"/>
        </w:rPr>
        <w:t>(</w:t>
      </w:r>
      <w:r>
        <w:rPr>
          <w:rFonts w:ascii="Times New Roman" w:hAnsi="Times New Roman" w:cs="Times New Roman"/>
          <w:sz w:val="24"/>
          <w:szCs w:val="24"/>
        </w:rPr>
        <w:t>3</w:t>
      </w:r>
      <w:r w:rsidRPr="00B434BF">
        <w:rPr>
          <w:rFonts w:ascii="Times New Roman" w:hAnsi="Times New Roman" w:cs="Times New Roman"/>
          <w:sz w:val="24"/>
          <w:szCs w:val="24"/>
        </w:rPr>
        <w:t>)</w:t>
      </w:r>
      <w:r>
        <w:t xml:space="preserve">      </w:t>
      </w:r>
      <w:r>
        <w:rPr>
          <w:rFonts w:ascii="Times New Roman" w:hAnsi="Times New Roman" w:cs="Times New Roman"/>
          <w:sz w:val="24"/>
          <w:szCs w:val="24"/>
        </w:rPr>
        <w:t xml:space="preserve">19.09.2018 tarih ve </w:t>
      </w:r>
      <w:r w:rsidR="00F97EBA">
        <w:rPr>
          <w:rFonts w:ascii="Times New Roman" w:hAnsi="Times New Roman" w:cs="Times New Roman"/>
          <w:sz w:val="24"/>
          <w:szCs w:val="24"/>
        </w:rPr>
        <w:t>22</w:t>
      </w:r>
      <w:r>
        <w:rPr>
          <w:rFonts w:ascii="Times New Roman" w:hAnsi="Times New Roman" w:cs="Times New Roman"/>
          <w:sz w:val="24"/>
          <w:szCs w:val="24"/>
        </w:rPr>
        <w:t>/154 sayılı Senato Kararı ile yapılan değişiklik.</w:t>
      </w:r>
    </w:p>
    <w:p w:rsidR="00122AC4" w:rsidRDefault="00122AC4">
      <w:bookmarkStart w:id="1" w:name="_GoBack"/>
      <w:bookmarkEnd w:id="1"/>
    </w:p>
    <w:sectPr w:rsidR="00122A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D7" w:rsidRDefault="00AA1DD7">
      <w:pPr>
        <w:spacing w:after="0" w:line="240" w:lineRule="auto"/>
      </w:pPr>
      <w:r>
        <w:separator/>
      </w:r>
    </w:p>
  </w:endnote>
  <w:endnote w:type="continuationSeparator" w:id="0">
    <w:p w:rsidR="00AA1DD7" w:rsidRDefault="00AA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E4" w:rsidRPr="00481CE4" w:rsidRDefault="00624A1E">
    <w:pPr>
      <w:pStyle w:val="AltBilgi"/>
      <w:jc w:val="center"/>
      <w:rPr>
        <w:rFonts w:ascii="Times New Roman" w:hAnsi="Times New Roman" w:cs="Times New Roman"/>
        <w:b/>
        <w:sz w:val="24"/>
        <w:szCs w:val="24"/>
      </w:rPr>
    </w:pPr>
    <w:r>
      <w:t>-</w:t>
    </w:r>
    <w:sdt>
      <w:sdtPr>
        <w:id w:val="1491292334"/>
        <w:docPartObj>
          <w:docPartGallery w:val="Page Numbers (Bottom of Page)"/>
          <w:docPartUnique/>
        </w:docPartObj>
      </w:sdtPr>
      <w:sdtEndPr>
        <w:rPr>
          <w:rFonts w:ascii="Times New Roman" w:hAnsi="Times New Roman" w:cs="Times New Roman"/>
          <w:b/>
          <w:sz w:val="24"/>
          <w:szCs w:val="24"/>
        </w:rPr>
      </w:sdtEndPr>
      <w:sdtContent>
        <w:r w:rsidRPr="00481CE4">
          <w:rPr>
            <w:rFonts w:ascii="Times New Roman" w:hAnsi="Times New Roman" w:cs="Times New Roman"/>
            <w:b/>
            <w:sz w:val="24"/>
            <w:szCs w:val="24"/>
          </w:rPr>
          <w:fldChar w:fldCharType="begin"/>
        </w:r>
        <w:r w:rsidRPr="00481CE4">
          <w:rPr>
            <w:rFonts w:ascii="Times New Roman" w:hAnsi="Times New Roman" w:cs="Times New Roman"/>
            <w:b/>
            <w:sz w:val="24"/>
            <w:szCs w:val="24"/>
          </w:rPr>
          <w:instrText>PAGE   \* MERGEFORMAT</w:instrText>
        </w:r>
        <w:r w:rsidRPr="00481CE4">
          <w:rPr>
            <w:rFonts w:ascii="Times New Roman" w:hAnsi="Times New Roman" w:cs="Times New Roman"/>
            <w:b/>
            <w:sz w:val="24"/>
            <w:szCs w:val="24"/>
          </w:rPr>
          <w:fldChar w:fldCharType="separate"/>
        </w:r>
        <w:r w:rsidR="00F97EBA">
          <w:rPr>
            <w:rFonts w:ascii="Times New Roman" w:hAnsi="Times New Roman" w:cs="Times New Roman"/>
            <w:b/>
            <w:noProof/>
            <w:sz w:val="24"/>
            <w:szCs w:val="24"/>
          </w:rPr>
          <w:t>4</w:t>
        </w:r>
        <w:r w:rsidRPr="00481CE4">
          <w:rPr>
            <w:rFonts w:ascii="Times New Roman" w:hAnsi="Times New Roman" w:cs="Times New Roman"/>
            <w:b/>
            <w:sz w:val="24"/>
            <w:szCs w:val="24"/>
          </w:rPr>
          <w:fldChar w:fldCharType="end"/>
        </w:r>
        <w:r>
          <w:rPr>
            <w:rFonts w:ascii="Times New Roman" w:hAnsi="Times New Roman" w:cs="Times New Roman"/>
            <w:b/>
            <w:sz w:val="24"/>
            <w:szCs w:val="24"/>
          </w:rPr>
          <w:t>-</w:t>
        </w:r>
      </w:sdtContent>
    </w:sdt>
  </w:p>
  <w:p w:rsidR="00481CE4" w:rsidRDefault="00AA1D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D7" w:rsidRDefault="00AA1DD7">
      <w:pPr>
        <w:spacing w:after="0" w:line="240" w:lineRule="auto"/>
      </w:pPr>
      <w:r>
        <w:separator/>
      </w:r>
    </w:p>
  </w:footnote>
  <w:footnote w:type="continuationSeparator" w:id="0">
    <w:p w:rsidR="00AA1DD7" w:rsidRDefault="00AA1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C"/>
    <w:rsid w:val="00122AC4"/>
    <w:rsid w:val="00197638"/>
    <w:rsid w:val="00227ADC"/>
    <w:rsid w:val="003175A1"/>
    <w:rsid w:val="00596409"/>
    <w:rsid w:val="00606D9E"/>
    <w:rsid w:val="00624A1E"/>
    <w:rsid w:val="0066161F"/>
    <w:rsid w:val="006F1E04"/>
    <w:rsid w:val="00977761"/>
    <w:rsid w:val="00A96531"/>
    <w:rsid w:val="00AA1DD7"/>
    <w:rsid w:val="00CA5B8E"/>
    <w:rsid w:val="00D92122"/>
    <w:rsid w:val="00F97EBA"/>
    <w:rsid w:val="00FA3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50C1"/>
  <w15:chartTrackingRefBased/>
  <w15:docId w15:val="{C85A3D4F-BB03-42AE-B320-D7457FA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1E"/>
    <w:pPr>
      <w:spacing w:line="256" w:lineRule="auto"/>
    </w:pPr>
    <w:rPr>
      <w:rFonts w:ascii="Calibri" w:eastAsia="Calibri" w:hAnsi="Calibri" w:cs="Calibri"/>
    </w:rPr>
  </w:style>
  <w:style w:type="paragraph" w:styleId="Balk2">
    <w:name w:val="heading 2"/>
    <w:basedOn w:val="Normal"/>
    <w:next w:val="Normal"/>
    <w:link w:val="Balk2Char"/>
    <w:uiPriority w:val="99"/>
    <w:semiHidden/>
    <w:unhideWhenUsed/>
    <w:qFormat/>
    <w:rsid w:val="00624A1E"/>
    <w:pPr>
      <w:keepNext/>
      <w:keepLines/>
      <w:spacing w:before="40" w:after="0"/>
      <w:outlineLvl w:val="1"/>
    </w:pPr>
    <w:rPr>
      <w:rFonts w:ascii="Calibri Light" w:eastAsia="Times New Roman" w:hAnsi="Calibri Light" w:cs="Calibri Light"/>
      <w:color w:val="2E74B5"/>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624A1E"/>
    <w:rPr>
      <w:rFonts w:ascii="Calibri Light" w:eastAsia="Times New Roman" w:hAnsi="Calibri Light" w:cs="Calibri Light"/>
      <w:color w:val="2E74B5"/>
      <w:sz w:val="26"/>
      <w:szCs w:val="26"/>
    </w:rPr>
  </w:style>
  <w:style w:type="character" w:styleId="Kpr">
    <w:name w:val="Hyperlink"/>
    <w:uiPriority w:val="99"/>
    <w:semiHidden/>
    <w:unhideWhenUsed/>
    <w:rsid w:val="00624A1E"/>
    <w:rPr>
      <w:color w:val="0000FF"/>
      <w:u w:val="single"/>
    </w:rPr>
  </w:style>
  <w:style w:type="paragraph" w:styleId="ResimYazs">
    <w:name w:val="caption"/>
    <w:basedOn w:val="Normal"/>
    <w:next w:val="Normal"/>
    <w:uiPriority w:val="99"/>
    <w:semiHidden/>
    <w:unhideWhenUsed/>
    <w:qFormat/>
    <w:rsid w:val="00624A1E"/>
    <w:pPr>
      <w:spacing w:after="200" w:line="240" w:lineRule="auto"/>
    </w:pPr>
    <w:rPr>
      <w:i/>
      <w:iCs/>
      <w:color w:val="44546A"/>
      <w:sz w:val="18"/>
      <w:szCs w:val="18"/>
    </w:rPr>
  </w:style>
  <w:style w:type="paragraph" w:styleId="ListeParagraf">
    <w:name w:val="List Paragraph"/>
    <w:basedOn w:val="Normal"/>
    <w:uiPriority w:val="99"/>
    <w:qFormat/>
    <w:rsid w:val="00624A1E"/>
    <w:pPr>
      <w:ind w:left="720"/>
    </w:pPr>
  </w:style>
  <w:style w:type="paragraph" w:styleId="AltBilgi">
    <w:name w:val="footer"/>
    <w:basedOn w:val="Normal"/>
    <w:link w:val="AltBilgiChar"/>
    <w:uiPriority w:val="99"/>
    <w:unhideWhenUsed/>
    <w:rsid w:val="00624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A1E"/>
    <w:rPr>
      <w:rFonts w:ascii="Calibri" w:eastAsia="Calibri" w:hAnsi="Calibri" w:cs="Calibri"/>
    </w:rPr>
  </w:style>
  <w:style w:type="paragraph" w:styleId="BalonMetni">
    <w:name w:val="Balloon Text"/>
    <w:basedOn w:val="Normal"/>
    <w:link w:val="BalonMetniChar"/>
    <w:uiPriority w:val="99"/>
    <w:semiHidden/>
    <w:unhideWhenUsed/>
    <w:rsid w:val="00CA5B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B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nya.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1731</Words>
  <Characters>9869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cp:lastPrinted>2018-09-19T14:45:00Z</cp:lastPrinted>
  <dcterms:created xsi:type="dcterms:W3CDTF">2018-09-19T13:37:00Z</dcterms:created>
  <dcterms:modified xsi:type="dcterms:W3CDTF">2018-09-19T15:27:00Z</dcterms:modified>
</cp:coreProperties>
</file>